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5.png" ContentType="image/png"/>
  <Override PartName="/word/media/rId36.png" ContentType="image/png"/>
  <Override PartName="/word/media/rId38.png" ContentType="image/png"/>
  <Override PartName="/word/media/rId41.png" ContentType="image/png"/>
  <Override PartName="/word/media/rId43.png" ContentType="image/png"/>
  <Override PartName="/word/media/rId44.png" ContentType="image/png"/>
  <Override PartName="/word/media/rId46.png" ContentType="image/png"/>
  <Override PartName="/word/media/rId39.png" ContentType="image/png"/>
  <Override PartName="/word/media/rId2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09</w:t>
      </w:r>
      <w:r>
        <w:t xml:space="preserve"> </w:t>
      </w:r>
      <w:r>
        <w:t xml:space="preserve">December,</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23</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is</w:t>
      </w:r>
      <w:r>
        <w:t xml:space="preserve"> </w:t>
      </w:r>
      <w:r>
        <w:t xml:space="preserve">an</w:t>
      </w:r>
      <w:r>
        <w:t xml:space="preserve"> </w:t>
      </w:r>
      <w:r>
        <w:t xml:space="preserve">important</w:t>
      </w:r>
      <w:r>
        <w:t xml:space="preserve"> </w:t>
      </w:r>
      <w:r>
        <w:t xml:space="preserve">period</w:t>
      </w:r>
      <w:r>
        <w:t xml:space="preserve"> </w:t>
      </w:r>
      <w:r>
        <w:t xml:space="preserve">because</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may</w:t>
      </w:r>
      <w:r>
        <w:t xml:space="preserve"> </w:t>
      </w:r>
      <w:r>
        <w:t xml:space="preserve">have</w:t>
      </w:r>
      <w:r>
        <w:t xml:space="preserve"> </w:t>
      </w:r>
      <w:r>
        <w:t xml:space="preserve">been</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Population</w:t>
      </w:r>
      <w:r>
        <w:t xml:space="preserve"> </w:t>
      </w:r>
      <w:r>
        <w:t xml:space="preserve">increased</w:t>
      </w:r>
      <w:r>
        <w:t xml:space="preserve"> </w:t>
      </w:r>
      <w:r>
        <w:t xml:space="preserve">before</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p>
      <w:pPr>
        <w:pStyle w:val="FirstParagraph"/>
      </w:pPr>
      <w:r>
        <w:rPr>
          <w:vertAlign w:val="superscript"/>
        </w:rPr>
        <w:t xml:space="preserve">1</w:t>
      </w:r>
      <w:r>
        <w:t xml:space="preserve"> </w:t>
      </w:r>
      <w:r>
        <w:t xml:space="preserve">Department of Anthropology, University of Washington, Seattle,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w:t>
        </w:r>
        <w:hyperlink r:id="rId20">
          <w:r>
            <w:rPr>
              <w:rStyle w:val="Hyperlink"/>
            </w:rPr>
            <w:t xml:space="preserve">gayoungp@uw.edu</w:t>
          </w:r>
        </w:hyperlink>
        <w:r>
          <w:rPr>
            <w:rStyle w:val="Hyperlink"/>
          </w:rPr>
          <w:t xml:space="preserve">&gt;</w:t>
        </w:r>
      </w:hyperlink>
    </w:p>
    <w:bookmarkStart w:id="21"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1"/>
    <w:bookmarkStart w:id="23"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Stemmed points are projectile points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However, most open sites in Korea do not preserve organic remains due to acidic soil, so shafts have not been found. There are very few limestone cave sites containing human fossils or faunal remains (e.g. Durubong and Jeommal Cave), which located in constrained area to access in North Korea or have been rarely analyzed to directly apply to other archaeological research</w:t>
      </w:r>
      <w:r>
        <w:t xml:space="preserve">(Bae, 2013)</w:t>
      </w:r>
      <w:r>
        <w:t xml:space="preserve">. Therefore stone artifacts such as stemmed points are our only window to examine hunting and subsistence strategies. Here we apply a behavioral ecological framework to explore questions about the implications of the appearance of this new technology. We use data from 23 sites in South Korea to explore changes in the way people occupied the landscape, the way people used sites, and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bmarwick/Desktop/koreapaleolithicmobilityoccupation/analysis/figures/YS_SP.png" id="0" name="Picture"/>
                    <pic:cNvPicPr>
                      <a:picLocks noChangeArrowheads="1" noChangeAspect="1"/>
                    </pic:cNvPicPr>
                  </pic:nvPicPr>
                  <pic:blipFill>
                    <a:blip r:embed="rId22"/>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2017; Bae, 2010; Norton and Jin, 2009; Seong and Bae, 2016)</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models. Drawing on established relationships between lithic technology and forager mobility</w:t>
      </w:r>
      <w:r>
        <w:t xml:space="preserve"> </w:t>
      </w:r>
      <w:r>
        <w:t xml:space="preserve">(Capriles et al., 2018; Hiscock, 1994; Kuhn et al., 2016; Kuhn, 2004, 1994; Kuhn and Miller, 2015; Seong, 2015, 2008;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3"/>
    <w:bookmarkStart w:id="25" w:name="X55cabeab99e5026d27c0d0080b6cf6d550203a1"/>
    <w:p>
      <w:pPr>
        <w:pStyle w:val="Heading1"/>
      </w:pPr>
      <w:r>
        <w:t xml:space="preserve">Late Pleistocene Lithic Technologies in East Asia</w:t>
      </w:r>
    </w:p>
    <w:p>
      <w:pPr>
        <w:pStyle w:val="FirstParagraph"/>
      </w:pPr>
      <w:r>
        <w:t xml:space="preserve">In the Eastern hemisphere, some of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ground stone tools etc, and frequent use of high-quality raw materials</w:t>
      </w:r>
      <w:r>
        <w:t xml:space="preserve"> </w:t>
      </w:r>
      <w:r>
        <w:t xml:space="preserve">(Bae et al., 2017; Bae, 2017; Bar-Yosef, 2002; Bar-Yosef and Kuhn, 1999; Brantingham et al., 2001; Lee et al., 2017; Nakazawa and Bae, 2018)</w:t>
      </w:r>
      <w:r>
        <w:t xml:space="preserve">. Previous work has argued that the appearance of new stone artifact technologies in this region may be linked to modern human dispersals</w:t>
      </w:r>
      <w:r>
        <w:t xml:space="preserve"> </w:t>
      </w:r>
      <w:r>
        <w:t xml:space="preserve">(Bae et al., 2017; Bae and Bae, 2012; Bae, 2010; Seong, 2008)</w:t>
      </w:r>
      <w:r>
        <w:t xml:space="preserve">. For example, the new dating results from Zhoukoudian Upper Cave from northern China (35.1–33.5 ka) and material evidence such as ornaments and hominin fossil show close relation to one of multiple dispersal events out of Africa into Eurasia</w:t>
      </w:r>
      <w:r>
        <w:t xml:space="preserve"> </w:t>
      </w:r>
      <w:r>
        <w:t xml:space="preserve">(Li et al., 2018)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faunal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at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w:t>
      </w:r>
      <w:r>
        <w:t xml:space="preserve"> </w:t>
      </w:r>
      <w:r>
        <w:rPr>
          <w:iCs/>
          <w:i/>
        </w:rPr>
        <w:t xml:space="preserve">Homo sapiens</w:t>
      </w:r>
      <w:r>
        <w:t xml:space="preserve"> </w:t>
      </w:r>
      <w:r>
        <w:t xml:space="preserve">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 and led to the megafaunal extinctions</w:t>
      </w:r>
      <w:r>
        <w:t xml:space="preserve"> </w:t>
      </w:r>
      <w:r>
        <w:t xml:space="preserve">(Bae et al., 2017; Bae, 2017; Kaifu et al., 2019; Morisaki et al., 2019; Nakazawa, 2017; Nakazawa and Bae, 2018; Norton et al., 2010;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mostly chert and andesite, were discovered including trapezoids, side scrapers, flakes, flake cores, edge-ground axes, and cobble tools</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This contrasts with China and Japan where stemmed points appear after their first appearance in the Korean Peninsula. Stemmed points from the Bonggok site are currently accepted as the oldest stemmed points, dated to ca. 41.5 ka, and made on elongated flakes</w:t>
      </w:r>
      <w:r>
        <w:t xml:space="preserve"> </w:t>
      </w:r>
      <w:r>
        <w:t xml:space="preserve">(Bae et al., 2017; Seong, 2015, 2009)</w:t>
      </w:r>
      <w:r>
        <w:t xml:space="preserve">. After blades became widespread in Korea at ca. 27 ka, they were used to make the stemmed points, and the shape of points became more standardized with one or two ridges on the dorsal side and a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A notable exception to this pattern is the recently excavated Hajinri site which is an outlier with both stemmed points and blades appearing together at 42 ka</w:t>
      </w:r>
      <w:r>
        <w:t xml:space="preserve"> </w:t>
      </w:r>
      <w:r>
        <w:t xml:space="preserve">(Lee et al., 2018)</w:t>
      </w:r>
      <w:r>
        <w:t xml:space="preserv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technologies,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as support of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4" w:name="Xd953f8d0bca3eb112edbcf408b5a9bb0f0465dc"/>
    <w:p>
      <w:pPr>
        <w:pStyle w:val="Heading2"/>
      </w:pPr>
      <w:r>
        <w:t xml:space="preserve">Behavioral ecology and forager land use behaviors</w:t>
      </w:r>
    </w:p>
    <w:p>
      <w:pPr>
        <w:pStyle w:val="FirstParagraph"/>
      </w:pPr>
      <w:r>
        <w:t xml:space="preserve">Our brief review of Late Pleistocene technological innovations in Northeast Asia shows that previous work has largely focused on the timing, location, origins and description of these new tools</w:t>
      </w:r>
      <w:r>
        <w:t xml:space="preserve"> </w:t>
      </w:r>
      <w:r>
        <w:t xml:space="preserve">(Bae, 2010; Lee, 2016, 2013; Seong, 2009, 2008)</w:t>
      </w:r>
      <w:r>
        <w:t xml:space="preserve">.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is well established in international archaeology and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standard patch choice model, which is built around the widely-used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foragers may move to a patch where they can stay longer (i.e. prefer to make and use an artifact type that has a long and extendible use-life) when they are not certain of the productivity and travel times of other patches (i.e. the productivity and use-life of other artifact types)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w:t>
      </w:r>
      <w:r>
        <w:t xml:space="preserve"> </w:t>
      </w:r>
      <w:r>
        <w:t xml:space="preserve">‘</w:t>
      </w:r>
      <w:r>
        <w:t xml:space="preserve">base camp,</w:t>
      </w:r>
      <w:r>
        <w:t xml:space="preserve">’</w:t>
      </w:r>
      <w:r>
        <w:t xml:space="preserve"> </w:t>
      </w:r>
      <w:r>
        <w:t xml:space="preserve">which is a site with greater residential stability, long site occupation and occupied by larger groups</w:t>
      </w:r>
      <w:r>
        <w:t xml:space="preserve"> </w:t>
      </w:r>
      <w:r>
        <w:t xml:space="preserve">(Clark et al., 2019; Clark and Barton, 2017)</w:t>
      </w:r>
      <w:r>
        <w:t xml:space="preserve">.</w:t>
      </w:r>
    </w:p>
    <w:bookmarkEnd w:id="24"/>
    <w:bookmarkEnd w:id="25"/>
    <w:bookmarkStart w:id="34" w:name="methods"/>
    <w:p>
      <w:pPr>
        <w:pStyle w:val="Heading1"/>
      </w:pPr>
      <w:r>
        <w:t xml:space="preserve">Methods</w:t>
      </w:r>
    </w:p>
    <w:bookmarkStart w:id="27" w:name="archaeological-sites"/>
    <w:p>
      <w:pPr>
        <w:pStyle w:val="Heading2"/>
      </w:pPr>
      <w:r>
        <w:t xml:space="preserve">Archaeological Sites</w:t>
      </w:r>
    </w:p>
    <w:p>
      <w:pPr>
        <w:pStyle w:val="CaptionedFigure"/>
      </w:pPr>
      <w:r>
        <w:drawing>
          <wp:inline>
            <wp:extent cx="4082688" cy="4128561"/>
            <wp:effectExtent b="0" l="0" r="0" t="0"/>
            <wp:docPr descr="Figure 2: Korean Paleolithic sites mentioned in the text." title="" id="1" name="Picture"/>
            <a:graphic>
              <a:graphicData uri="http://schemas.openxmlformats.org/drawingml/2006/picture">
                <pic:pic>
                  <pic:nvPicPr>
                    <pic:cNvPr descr="/Users/bmarwick/Desktop/koreapaleolithicmobilityoccupation/analysis/figures/001-site-map.png" id="0" name="Picture"/>
                    <pic:cNvPicPr>
                      <a:picLocks noChangeArrowheads="1" noChangeAspect="1"/>
                    </pic:cNvPicPr>
                  </pic:nvPicPr>
                  <pic:blipFill>
                    <a:blip r:embed="rId26"/>
                    <a:stretch>
                      <a:fillRect/>
                    </a:stretch>
                  </pic:blipFill>
                  <pic:spPr bwMode="auto">
                    <a:xfrm>
                      <a:off x="0" y="0"/>
                      <a:ext cx="4082688" cy="4128561"/>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Paleolithic sites such as Dongkwanjin and Yondaebong were discovered during the mid-1930s, more than 200 Paleolithic sites have been discovered in South Korea</w:t>
      </w:r>
      <w:r>
        <w:t xml:space="preserve"> </w:t>
      </w:r>
      <w:r>
        <w:t xml:space="preserve">(Lee and Sano, 2019; Lee et al., 2017; Norton, 2000)</w:t>
      </w:r>
      <w:r>
        <w:t xml:space="preserve">. We selected sites dated to before and after the transition period (42-35 ka) to analyze the process of technological change. It is important to note that the quality of excavation and reporting of Paleolithic sites in Korea varies greatly. Furthermore the stratigraphic integrity of the deposits is also variable, as the sites are open-air localities formed as loose accumulation of artifacts in fluviatile condition or within a colluvium developed at the edge of low-angled slope. To ensure our analysis employs reliable data, we applied a chronometric hygiene protocol (described below) to exclude sites with problematic chronologies and stratigraphy. After applying our protocol to the 200+ sites currently known, we produced a sample of 35 assemblages from 23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7"/>
    <w:bookmarkStart w:id="28" w:name="stone-artifact-assemblages"/>
    <w:p>
      <w:pPr>
        <w:pStyle w:val="Heading2"/>
      </w:pPr>
      <w:r>
        <w:t xml:space="preserve">Stone Artifact Assemblages</w:t>
      </w:r>
    </w:p>
    <w:p>
      <w:pPr>
        <w:pStyle w:val="FirstParagraph"/>
      </w:pPr>
      <w:r>
        <w:t xml:space="preserve">The 35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Korean language excavation reports. We have visited most of these collections to obtain permission to study the materials directly.</w:t>
      </w:r>
    </w:p>
    <w:bookmarkEnd w:id="28"/>
    <w:bookmarkStart w:id="29"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 for the sites in our sample.</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stone tool was transported and utilized to optimize mobility and minimize risks of not having artifacts when they were needed</w:t>
      </w:r>
      <w:r>
        <w:t xml:space="preserve"> </w:t>
      </w:r>
      <w:r>
        <w:t xml:space="preserve">(Andrefsky, 1994; Brantingham, 2003; Brantingham et al., 2000; Yue et al., 2020)</w:t>
      </w:r>
      <w:r>
        <w:t xml:space="preserve">. It follows that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quantify the specific raw materials that relate to the appearance of a new technology, and investigate site occupation patterns by examining changes in the proportions of raw material types in the assemblages.</w:t>
      </w:r>
    </w:p>
    <w:bookmarkEnd w:id="29"/>
    <w:bookmarkStart w:id="30" w:name="X4f65fab87549bcde599b6523e3977de0d9a9802"/>
    <w:p>
      <w:pPr>
        <w:pStyle w:val="Heading2"/>
      </w:pPr>
      <w:r>
        <w:t xml:space="preserve">Methods for Analyzing Environmental Context</w:t>
      </w:r>
    </w:p>
    <w:p>
      <w:pPr>
        <w:pStyle w:val="FirstParagraph"/>
      </w:pPr>
      <w:r>
        <w:t xml:space="preserve">In addition to these data on human behavior from the stone artifact assemblages, our HBE models require environmental proxies to build hypotheses of behavioral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environmental variation at local scales, to assist in identifying how these impact mobility and site occupation, and their relationship with the stemmed points.</w:t>
      </w:r>
    </w:p>
    <w:bookmarkEnd w:id="30"/>
    <w:bookmarkStart w:id="31"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widely used by archaeologists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In addition to the 93 radiocarbon ages from our targeted sites, we included all available dating results (540 ages) from other Korean Paleolithic sites that have younger and older assemblages. We compiled a total of 633 dates from 113 sites and applied a chronometric hygiene protocol to assess the reliability of radiocarbon determinations in relation to target events. Following the criteria from</w:t>
      </w:r>
      <w:r>
        <w:t xml:space="preserve"> </w:t>
      </w:r>
      <w:r>
        <w:t xml:space="preserve">Napolitano et al. (2019)</w:t>
      </w:r>
      <w:r>
        <w:t xml:space="preserve"> </w:t>
      </w:r>
      <w:r>
        <w:t xml:space="preserve">and</w:t>
      </w:r>
      <w:r>
        <w:t xml:space="preserve"> </w:t>
      </w:r>
      <w:r>
        <w:t xml:space="preserve">Fitzpatrick (2006)</w:t>
      </w:r>
      <w:r>
        <w:t xml:space="preserve">, we kept ages from dating short-lived terrestrial material (i.e., plant remains) and charcoal, and having laboratory name and number. We excluded OSL dates and sites with only one date. This resulted in a sample of 400 radiocarbon ages from 23 sites which we use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(Hosfield, 2005; 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By proposing the generalized null demographic model built on cultural transmission theory,</w:t>
      </w:r>
      <w:r>
        <w:t xml:space="preserve"> </w:t>
      </w:r>
      <w:r>
        <w:t xml:space="preserve">Lycett and Norton (2010)</w:t>
      </w:r>
      <w:r>
        <w:t xml:space="preserve"> </w:t>
      </w:r>
      <w:r>
        <w:t xml:space="preserve">also claimed that relatively lower effective population sizes in East Asia could be strongly associated with a lower frequency of handaxe sites, a lower percentage of bifaces, and morphological difference between East Asian handaxes and classic Acheulean artifacts. They also suggested that a lack of Levallois technologies in East Asia might be similar to the previous example of handaxe.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w:t>
      </w:r>
    </w:p>
    <w:p>
      <w:pPr>
        <w:pStyle w:val="BodyText"/>
      </w:pPr>
      <w:r>
        <w:t xml:space="preserve">We used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2021)</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ranking criterion</w:t>
      </w:r>
      <w:r>
        <w:t xml:space="preserve"> </w:t>
      </w:r>
      <w:r>
        <w:t xml:space="preserve">(Bevan et al., 2017; Riris and Arroyo-Kalin, 2019; Sakamoto et al., 1986)</w:t>
      </w:r>
      <w:r>
        <w:t xml:space="preserve">.</w:t>
      </w:r>
    </w:p>
    <w:bookmarkEnd w:id="31"/>
    <w:bookmarkStart w:id="33"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included in the Supplementary Online Materials at</w:t>
      </w:r>
      <w:r>
        <w:t xml:space="preserve"> </w:t>
      </w:r>
      <w:hyperlink r:id="rId32">
        <w:r>
          <w:rPr>
            <w:rStyle w:val="Hyperlink"/>
          </w:rPr>
          <w:t xml:space="preserve">https://doi.org/10.17605/OSF.IO/JXWY5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3"/>
    <w:bookmarkEnd w:id="34"/>
    <w:bookmarkStart w:id="48" w:name="results"/>
    <w:p>
      <w:pPr>
        <w:pStyle w:val="Heading1"/>
      </w:pPr>
      <w:r>
        <w:t xml:space="preserve">Results</w:t>
      </w:r>
    </w:p>
    <w:bookmarkStart w:id="37"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 We may be seeing site occupation patterns in this sample that represent the long term trend of the use of both base camps or residences, represented by the higher artifact densities, and more briefly occupied camps with lower densities. The most striking result here is that maximum size of base camps increases in more recent periods.</w:t>
      </w:r>
    </w:p>
    <w:p>
      <w:pPr>
        <w:pStyle w:val="CaptionedFigure"/>
      </w:pPr>
      <w:r>
        <w:drawing>
          <wp:inline>
            <wp:extent cx="4082688" cy="4082688"/>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bmarwick/Desktop/koreapaleolithicmobilityoccupation/analysis/figures/002-age-by-density.png" id="0" name="Picture"/>
                    <pic:cNvPicPr>
                      <a:picLocks noChangeArrowheads="1" noChangeAspect="1"/>
                    </pic:cNvPicPr>
                  </pic:nvPicPr>
                  <pic:blipFill>
                    <a:blip r:embed="rId35"/>
                    <a:stretch>
                      <a:fillRect/>
                    </a:stretch>
                  </pic:blipFill>
                  <pic:spPr bwMode="auto">
                    <a:xfrm>
                      <a:off x="0" y="0"/>
                      <a:ext cx="4082688" cy="4082688"/>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5504749" cy="5504749"/>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bmarwick/Desktop/koreapaleolithicmobilityoccupation/analysis/figures/003-retouch-by-density.png" id="0" name="Picture"/>
                    <pic:cNvPicPr>
                      <a:picLocks noChangeArrowheads="1" noChangeAspect="1"/>
                    </pic:cNvPicPr>
                  </pic:nvPicPr>
                  <pic:blipFill>
                    <a:blip r:embed="rId36"/>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(t(31) = -2.162, p = 0.038),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37"/>
    <w:bookmarkStart w:id="40"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 Stemmed points first appeared in Hajinri around 42 ka and were typically found in assemblages that contain blades, except for Songamri-A. The earliest blades and blade cores are also recorded from Hajinri but the date of this site is an unusual outlier because the stemmed points and blades are highly standardized and refined, which are only found at other sites much later in time. Bonggok site, which is the second-earliest site for stemmed points in our sample, also includes blades but it has not been demonstrated that those artifacts, as well as other earlier blades, are actual blades or elongate flakes without accompanying blade core. Aside from the outlier site Hajinri,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4082688" cy="4587290"/>
            <wp:effectExtent b="0" l="0" r="0" t="0"/>
            <wp:docPr descr="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 title="" id="1" name="Picture"/>
            <a:graphic>
              <a:graphicData uri="http://schemas.openxmlformats.org/drawingml/2006/picture">
                <pic:pic>
                  <pic:nvPicPr>
                    <pic:cNvPr descr="/Users/bmarwick/Desktop/koreapaleolithicmobilityoccupation/analysis/figures/004-artifact-types.png" id="0" name="Picture"/>
                    <pic:cNvPicPr>
                      <a:picLocks noChangeArrowheads="1" noChangeAspect="1"/>
                    </pic:cNvPicPr>
                  </pic:nvPicPr>
                  <pic:blipFill>
                    <a:blip r:embed="rId38"/>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bmarwick/Desktop/koreapaleolithicmobilityoccupation/analysis/figures/SAR_all.png" id="0" name="Picture"/>
                    <pic:cNvPicPr>
                      <a:picLocks noChangeArrowheads="1" noChangeAspect="1"/>
                    </pic:cNvPicPr>
                  </pic:nvPicPr>
                  <pic:blipFill>
                    <a:blip r:embed="rId39"/>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40"/>
    <w:bookmarkStart w:id="42"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42 ka, but these raw materials remained a small proportion of assemblages until 25 ka. They are very suitable to make elongate blades and stemmed points because of the predictability of flaking afforded by their fine-grained texture. For example, Hajinri has the largest number of stemmed points (n=86) among the assemblages studied here, and most stemmed points from Hajinri are made from shale. Other raw materials, such as porphyry and sandstone, were found in just a few assemblages in small proportions.</w:t>
      </w:r>
    </w:p>
    <w:p>
      <w:pPr>
        <w:pStyle w:val="CaptionedFigure"/>
      </w:pPr>
      <w:r>
        <w:drawing>
          <wp:inline>
            <wp:extent cx="4082688" cy="4587290"/>
            <wp:effectExtent b="0" l="0" r="0" t="0"/>
            <wp:docPr descr="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bmarwick/Desktop/koreapaleolithicmobilityoccupation/analysis/figures/005-raw-materials.png" id="0" name="Picture"/>
                    <pic:cNvPicPr>
                      <a:picLocks noChangeArrowheads="1" noChangeAspect="1"/>
                    </pic:cNvPicPr>
                  </pic:nvPicPr>
                  <pic:blipFill>
                    <a:blip r:embed="rId41"/>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w:t>
      </w:r>
    </w:p>
    <w:bookmarkEnd w:id="42"/>
    <w:bookmarkStart w:id="45" w:name="environmental-context"/>
    <w:p>
      <w:pPr>
        <w:pStyle w:val="Heading2"/>
      </w:pPr>
      <w:r>
        <w:t xml:space="preserve">Environmental Context</w:t>
      </w:r>
    </w:p>
    <w:p>
      <w:pPr>
        <w:pStyle w:val="CaptionedFigure"/>
      </w:pPr>
      <w:r>
        <w:drawing>
          <wp:inline>
            <wp:extent cx="4082688" cy="2752374"/>
            <wp:effectExtent b="0" l="0" r="0" t="0"/>
            <wp:docPr descr="Figure 8: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bmarwick/Desktop/koreapaleolithicmobilityoccupation/analysis/figures/006-site-elevation.png" id="0" name="Picture"/>
                    <pic:cNvPicPr>
                      <a:picLocks noChangeArrowheads="1" noChangeAspect="1"/>
                    </pic:cNvPicPr>
                  </pic:nvPicPr>
                  <pic:blipFill>
                    <a:blip r:embed="rId43"/>
                    <a:stretch>
                      <a:fillRect/>
                    </a:stretch>
                  </pic:blipFill>
                  <pic:spPr bwMode="auto">
                    <a:xfrm>
                      <a:off x="0" y="0"/>
                      <a:ext cx="4082688" cy="2752374"/>
                    </a:xfrm>
                    <a:prstGeom prst="rect">
                      <a:avLst/>
                    </a:prstGeom>
                    <a:noFill/>
                    <a:ln w="9525">
                      <a:noFill/>
                      <a:headEnd/>
                      <a:tailEnd/>
                    </a:ln>
                  </pic:spPr>
                </pic:pic>
              </a:graphicData>
            </a:graphic>
          </wp:inline>
        </w:drawing>
      </w:r>
    </w:p>
    <w:p>
      <w:pPr>
        <w:pStyle w:val="ImageCaption"/>
      </w:pPr>
      <w:r>
        <w:t xml:space="preserve">Figure 8: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a wide variety of elevations from around 0 to 200 meters above sea level. Elevation correlates with the ecological diversity of plants and animals in Korea</w:t>
      </w:r>
      <w:r>
        <w:t xml:space="preserve"> </w:t>
      </w:r>
      <w:r>
        <w:t xml:space="preserve">(Park and Kim, 2020; Sohn et al., 2019)</w:t>
      </w:r>
      <w:r>
        <w:t xml:space="preserve"> </w:t>
      </w:r>
      <w:r>
        <w:t xml:space="preserve">and thus elevation is a suitable proxy for the environmental context of human behavior.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 While the elevation difference is well within the total range of elevation throughout the Korean Peninsula (which exceeds 500 m in the more mountainous eastern regions), the slightly higher elevation sites occupied by stemmed point users probably provided better views of the valleys in search of large game.</w:t>
      </w:r>
    </w:p>
    <w:p>
      <w:pPr>
        <w:pStyle w:val="CaptionedFigure"/>
      </w:pPr>
      <w:r>
        <w:drawing>
          <wp:inline>
            <wp:extent cx="4082688" cy="4587290"/>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bmarwick/Desktop/koreapaleolithicmobilityoccupation/analysis/figures/007-climate-model-sites-panel-plot.png" id="0" name="Picture"/>
                    <pic:cNvPicPr>
                      <a:picLocks noChangeArrowheads="1" noChangeAspect="1"/>
                    </pic:cNvPicPr>
                  </pic:nvPicPr>
                  <pic:blipFill>
                    <a:blip r:embed="rId44"/>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 7D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45"/>
    <w:bookmarkStart w:id="47"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(linear, exponential, logistic, and uniform).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43 ka, indicated by the positive deviations from the three null models (shaded in red), except for the logistic model. During the transition period, SPD hits another peak at about 35ka. Then the SPD goes down with minor deviations to a lower level at 31.5 ka. From 27 ka the SPD constantly fluctuates with temporary positive deviation until 20ka.</w:t>
      </w:r>
    </w:p>
    <w:p>
      <w:pPr>
        <w:pStyle w:val="CaptionedFigure"/>
      </w:pPr>
      <w:r>
        <w:drawing>
          <wp:inline>
            <wp:extent cx="4684583" cy="5404936"/>
            <wp:effectExtent b="0" l="0" r="0" t="0"/>
            <wp:docPr descr="Figure 10: Summed probability distribution of 4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bmarwick/Desktop/koreapaleolithicmobilityoccupation/analysis/figures/008-summed-probability-distribution-models.png" id="0" name="Picture"/>
                    <pic:cNvPicPr>
                      <a:picLocks noChangeArrowheads="1" noChangeAspect="1"/>
                    </pic:cNvPicPr>
                  </pic:nvPicPr>
                  <pic:blipFill>
                    <a:blip r:embed="rId46"/>
                    <a:stretch>
                      <a:fillRect/>
                    </a:stretch>
                  </pic:blipFill>
                  <pic:spPr bwMode="auto">
                    <a:xfrm>
                      <a:off x="0" y="0"/>
                      <a:ext cx="4684583" cy="5404936"/>
                    </a:xfrm>
                    <a:prstGeom prst="rect">
                      <a:avLst/>
                    </a:prstGeom>
                    <a:noFill/>
                    <a:ln w="9525">
                      <a:noFill/>
                      <a:headEnd/>
                      <a:tailEnd/>
                    </a:ln>
                  </pic:spPr>
                </pic:pic>
              </a:graphicData>
            </a:graphic>
          </wp:inline>
        </w:drawing>
      </w:r>
    </w:p>
    <w:p>
      <w:pPr>
        <w:pStyle w:val="ImageCaption"/>
      </w:pPr>
      <w:r>
        <w:t xml:space="preserve">Figure 10: Summed probability distribution of 400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7"/>
    <w:bookmarkEnd w:id="48"/>
    <w:bookmarkStart w:id="52"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Analysis of radiocarbon ages suggest a population increase before the appearance of stemmed points.</w:t>
      </w:r>
    </w:p>
    <w:bookmarkStart w:id="49"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established on global ethnographic data,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As mentioned above, the sites we addressed here are all open-air localities with limited material remains to infer the clear view of subsistence strategies, nevertheless, our data are highly consistent with these concepts of curated and expedient technologies, showing a strong pattern of artifacts from less dense assemblages having higher retouch frequencies, and more dense assemblages having lower retouch frequencies. In general, the new technology of stemmed points was more associated with expedient technological strategies. Our results show that foragers with stemmed points tended to stay in the same site for longer periods with higher artifact densities and fewer retouched pieces, compared to assemblages without stemmed points.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implying that the tools may have been multipurpose.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9"/>
    <w:bookmarkStart w:id="50"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show that the divisions are subtle, with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42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50"/>
    <w:bookmarkStart w:id="51"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projectile with a wooden shaft further materials enhances functionality of the tool by improving penetration by increasing weight and sharpness</w:t>
      </w:r>
      <w:r>
        <w:t xml:space="preserve"> </w:t>
      </w:r>
      <w:r>
        <w:t xml:space="preserve">(Browne, 1940)</w:t>
      </w:r>
      <w:r>
        <w:t xml:space="preserve">. We predicted that the functional advantage of the new composite tool would have allowed foragers to be more effective in less productive or more marginal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challenging habitats. Furthermore, through MIS 3 the temperature gradually decreased until the LGM, suggesting that stemmed points may have been part of a suite of adaptations to cooler temperatures at any elevation.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before the appearance of stemmed points and remaining at the peak with minor deviations until 35ka and then declining after 35 ka. If population dynamics were a key driver, then we expect population to see more frequent and constant positive deviations during the transition period.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before the appearance of stemmed points, however with the evidence currently available we cannot discern if this is endogenous population growth or external migration.</w:t>
      </w:r>
    </w:p>
    <w:bookmarkEnd w:id="51"/>
    <w:bookmarkEnd w:id="52"/>
    <w:bookmarkStart w:id="53"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23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to evaluate whether stemmed points were primarily hunting projectiles, or multipurpose, as we have proposed here. With future work we may be better able to distinguish a high density of stone artifacts resulting from a long-term/small group occupation versus a short-term/large group occupation. We acknowledge that our coarse resolution of environmental data is not fully satisfying to patternize the subsistence strategies of forager groups. Therefore we aim to increase the spatial resolution of the data from the sites in our future work. Further research should also aim to identify the mechanisms behind the population increase that we have reported here, was it local population growth, or a result of new groups arriving from outside of Korea?</w:t>
      </w:r>
    </w:p>
    <w:bookmarkEnd w:id="53"/>
    <w:bookmarkStart w:id="54"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4"/>
    <w:bookmarkStart w:id="55"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5"/>
    <w:bookmarkStart w:id="57"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56" w:name="pagebreak"/>
    <w:p>
      <w:pPr>
        <w:pStyle w:val="Heading5"/>
      </w:pPr>
      <w:r>
        <w:rPr>
          <w:rStyle w:val="SectionNumber"/>
        </w:rPr>
        <w:t xml:space="preserve">0.0.0.0.1</w:t>
      </w:r>
      <w:r>
        <w:tab/>
      </w:r>
      <w:r>
        <w:t xml:space="preserve">pagebreak</w:t>
      </w:r>
    </w:p>
    <w:bookmarkEnd w:id="56"/>
    <w:bookmarkEnd w:id="57"/>
    <w:bookmarkStart w:id="191" w:name="references"/>
    <w:p>
      <w:pPr>
        <w:pStyle w:val="Heading1"/>
      </w:pPr>
      <w:r>
        <w:t xml:space="preserve">References</w:t>
      </w:r>
    </w:p>
    <w:bookmarkStart w:id="188" w:name="refs"/>
    <w:bookmarkStart w:id="58" w:name="ref-andrefsky1994raw"/>
    <w:p>
      <w:pPr>
        <w:pStyle w:val="Bibliography"/>
      </w:pPr>
      <w:r>
        <w:t xml:space="preserve">Andrefsky, W., 1994. Raw-material availability and the organization of technology. American Antiquity 59, 21–34.</w:t>
      </w:r>
    </w:p>
    <w:bookmarkEnd w:id="58"/>
    <w:bookmarkStart w:id="59" w:name="ref-bae2017late"/>
    <w:p>
      <w:pPr>
        <w:pStyle w:val="Bibliography"/>
      </w:pPr>
      <w:r>
        <w:t xml:space="preserve">Bae, C.J., 2017. Late pleistocene human evolution in eastern asia: Behavioral perspectives. Current Anthropology 58, S514–S526.</w:t>
      </w:r>
    </w:p>
    <w:bookmarkEnd w:id="59"/>
    <w:bookmarkStart w:id="60" w:name="ref-bae2013paleolithic"/>
    <w:p>
      <w:pPr>
        <w:pStyle w:val="Bibliography"/>
      </w:pPr>
      <w:r>
        <w:t xml:space="preserve">Bae, C.J., 2013. Paleolithic cave home bases, bone tools, and art and symbolism: Perspectives from korea. Hoseo Archaeology 29, 59.</w:t>
      </w:r>
    </w:p>
    <w:bookmarkEnd w:id="60"/>
    <w:bookmarkStart w:id="61" w:name="ref-bae2012nature"/>
    <w:p>
      <w:pPr>
        <w:pStyle w:val="Bibliography"/>
      </w:pPr>
      <w:r>
        <w:t xml:space="preserve">Bae, C.J., Bae, K., 2012. The nature of the early to late paleolithic transition in korea: Current perspectives. Quaternary International 281, 26–35.</w:t>
      </w:r>
    </w:p>
    <w:bookmarkEnd w:id="61"/>
    <w:bookmarkStart w:id="62" w:name="ref-bae2013early"/>
    <w:p>
      <w:pPr>
        <w:pStyle w:val="Bibliography"/>
      </w:pPr>
      <w:r>
        <w:t xml:space="preserve">Bae, C.J., Bae, K., Kim, J.C., 2013. The early to late paleolithic transition in korea: A closer look. Radiocarbon 55, 1341–1349.</w:t>
      </w:r>
    </w:p>
    <w:bookmarkEnd w:id="62"/>
    <w:bookmarkStart w:id="63" w:name="ref-bae2017origin"/>
    <w:p>
      <w:pPr>
        <w:pStyle w:val="Bibliography"/>
      </w:pPr>
      <w:r>
        <w:t xml:space="preserve">Bae, C.J., Douka, K., Petraglia, M.D., 2017. On the origin of modern humans: Asian perspectives. Science 358, eaai9067.</w:t>
      </w:r>
    </w:p>
    <w:bookmarkEnd w:id="63"/>
    <w:bookmarkStart w:id="64" w:name="ref-bae2010origin"/>
    <w:p>
      <w:pPr>
        <w:pStyle w:val="Bibliography"/>
      </w:pPr>
      <w:r>
        <w:t xml:space="preserve">Bae, K., 2010. Origin and patterns of the upper paleolithic industries in the korean peninsula and movement of modern humans in east asia. Quaternary International 211, 103–112.</w:t>
      </w:r>
    </w:p>
    <w:bookmarkEnd w:id="64"/>
    <w:bookmarkStart w:id="65" w:name="ref-bak2017late"/>
    <w:p>
      <w:pPr>
        <w:pStyle w:val="Bibliography"/>
      </w:pPr>
      <w:r>
        <w:t xml:space="preserve">Bak, Y.-S., Lee, Y.-U., 2017. Late quaternary paleoclimatic change in the ulleung basin, east sea, korea. Acta Geologica Sinica-English Edition 91, 263–269.</w:t>
      </w:r>
    </w:p>
    <w:bookmarkEnd w:id="65"/>
    <w:bookmarkStart w:id="66" w:name="ref-bamforth2009projectile"/>
    <w:p>
      <w:pPr>
        <w:pStyle w:val="Bibliography"/>
      </w:pPr>
      <w:r>
        <w:t xml:space="preserve">Bamforth, D.B., 2009. Projectile points, people, and plains paleoindian perambulations. Journal of Anthropological Archaeology 28, 142–157.</w:t>
      </w:r>
    </w:p>
    <w:bookmarkEnd w:id="66"/>
    <w:bookmarkStart w:id="67"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7"/>
    <w:bookmarkStart w:id="68"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8"/>
    <w:bookmarkStart w:id="69" w:name="ref-Bar-Yosef_2002"/>
    <w:p>
      <w:pPr>
        <w:pStyle w:val="Bibliography"/>
      </w:pPr>
      <w:r>
        <w:t xml:space="preserve">Bar-Yosef, O., 2002. The upper paleolithic revolution. Annual Review of Anthropology 31, 363–393.</w:t>
      </w:r>
    </w:p>
    <w:bookmarkEnd w:id="69"/>
    <w:bookmarkStart w:id="70" w:name="ref-bar1999big"/>
    <w:p>
      <w:pPr>
        <w:pStyle w:val="Bibliography"/>
      </w:pPr>
      <w:r>
        <w:t xml:space="preserve">Bar-Yosef, O., Kuhn, S.L., 1999. The big deal about blades: Laminar technologies and human evolution. American Anthropologist 101, 322–338.</w:t>
      </w:r>
    </w:p>
    <w:bookmarkEnd w:id="70"/>
    <w:bookmarkStart w:id="71"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1"/>
    <w:bookmarkStart w:id="72"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72"/>
    <w:bookmarkStart w:id="73" w:name="ref-beyer2020high"/>
    <w:p>
      <w:pPr>
        <w:pStyle w:val="Bibliography"/>
      </w:pPr>
      <w:r>
        <w:t xml:space="preserve">Beyer, R.M., Krapp, M., Manica, A., 2020. High-resolution terrestrial climate, bioclimate and vegetation for the last 120,000 years. Scientific Data 7, 1–9.</w:t>
      </w:r>
    </w:p>
    <w:bookmarkEnd w:id="73"/>
    <w:bookmarkStart w:id="74" w:name="ref-binford1979organization"/>
    <w:p>
      <w:pPr>
        <w:pStyle w:val="Bibliography"/>
      </w:pPr>
      <w:r>
        <w:t xml:space="preserve">Binford, L.R., 1979. Organization and formation processes: Looking at curated technologies. Journal of anthropological research 35, 255–273.</w:t>
      </w:r>
    </w:p>
    <w:bookmarkEnd w:id="74"/>
    <w:bookmarkStart w:id="75" w:name="ref-bleed1986optimal"/>
    <w:p>
      <w:pPr>
        <w:pStyle w:val="Bibliography"/>
      </w:pPr>
      <w:r>
        <w:t xml:space="preserve">Bleed, P., 1986. The optimal design of hunting weapons: Maintainability or reliability. American antiquity 737–747.</w:t>
      </w:r>
    </w:p>
    <w:bookmarkEnd w:id="75"/>
    <w:bookmarkStart w:id="76" w:name="ref-brantingham2003neutral"/>
    <w:p>
      <w:pPr>
        <w:pStyle w:val="Bibliography"/>
      </w:pPr>
      <w:r>
        <w:t xml:space="preserve">Brantingham, P.J., 2003. A neutral model of stone raw material procurement. American Antiquity 68, 487–509.</w:t>
      </w:r>
    </w:p>
    <w:bookmarkEnd w:id="76"/>
    <w:bookmarkStart w:id="77" w:name="ref-brantingham2001initial"/>
    <w:p>
      <w:pPr>
        <w:pStyle w:val="Bibliography"/>
      </w:pPr>
      <w:r>
        <w:t xml:space="preserve">Brantingham, P.J., Krivoshapkin, A., Jinzeng, L., Tserendagva, Y., 2001. The initial upper paleolithic in northeast asia. Current Anthropology 42, 735–746.</w:t>
      </w:r>
    </w:p>
    <w:bookmarkEnd w:id="77"/>
    <w:bookmarkStart w:id="78"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8"/>
    <w:bookmarkStart w:id="80"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9">
        <w:r>
          <w:rPr>
            <w:rStyle w:val="Hyperlink"/>
          </w:rPr>
          <w:t xml:space="preserve">https://doi.org/10.1016/j.jas.2010.07.021</w:t>
        </w:r>
      </w:hyperlink>
    </w:p>
    <w:bookmarkEnd w:id="80"/>
    <w:bookmarkStart w:id="81" w:name="ref-browne1940projectile"/>
    <w:p>
      <w:pPr>
        <w:pStyle w:val="Bibliography"/>
      </w:pPr>
      <w:r>
        <w:t xml:space="preserve">Browne, J., 1940. Projectile points. American Antiquity 5, 209–213.</w:t>
      </w:r>
    </w:p>
    <w:bookmarkEnd w:id="81"/>
    <w:bookmarkStart w:id="82"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82"/>
    <w:bookmarkStart w:id="83" w:name="ref-buvit2014late"/>
    <w:p>
      <w:pPr>
        <w:pStyle w:val="Bibliography"/>
      </w:pPr>
      <w:r>
        <w:t xml:space="preserve">Buvit, I., Izuho, M., Terry, K., Shitaoka, Y., Soda, T., Kunikita, D., 2014. Late pleistocene geology and paleolithic archaeology of the shimaki site, hokkaido, japan. Geoarchaeology 29, 221–237.</w:t>
      </w:r>
    </w:p>
    <w:bookmarkEnd w:id="83"/>
    <w:bookmarkStart w:id="84"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4"/>
    <w:bookmarkStart w:id="85" w:name="ref-cardillo2010some"/>
    <w:p>
      <w:pPr>
        <w:pStyle w:val="Bibliography"/>
      </w:pPr>
      <w:r>
        <w:t xml:space="preserve">Cardillo, M., 2010. Some applications of geometric morphometrics to archaeology, in: Morphometrics for Nonmorphometricians. Springer, pp. 325–341.</w:t>
      </w:r>
    </w:p>
    <w:bookmarkEnd w:id="85"/>
    <w:bookmarkStart w:id="86"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6"/>
    <w:bookmarkStart w:id="87"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7"/>
    <w:bookmarkStart w:id="88" w:name="ref-chang2013human"/>
    <w:p>
      <w:pPr>
        <w:pStyle w:val="Bibliography"/>
      </w:pPr>
      <w:r>
        <w:t xml:space="preserve">Chang, Y., 2013. Human activity and lithic technology between korea and japan from MIS 3 to MIS 2 in the late paleolithic period. Quaternary International 308, 13–26.</w:t>
      </w:r>
    </w:p>
    <w:bookmarkEnd w:id="88"/>
    <w:bookmarkStart w:id="89" w:name="ref-Choi_2011"/>
    <w:p>
      <w:pPr>
        <w:pStyle w:val="Bibliography"/>
      </w:pPr>
      <w:r>
        <w:t xml:space="preserve">Choi, S.-Y., 2011. Natural environment of the paleolithic in gangwon region. Journal of Humanity and Science 28.</w:t>
      </w:r>
    </w:p>
    <w:bookmarkEnd w:id="89"/>
    <w:bookmarkStart w:id="90"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90"/>
    <w:bookmarkStart w:id="91" w:name="ref-clark2019landscapes"/>
    <w:p>
      <w:pPr>
        <w:pStyle w:val="Bibliography"/>
      </w:pPr>
      <w:r>
        <w:t xml:space="preserve">Clark, G., Barton, C.M., Straus, L.G., 2019. Landscapes, climate change &amp; forager mobility in the upper paleolithic of northern spain. Quaternary International 515, 176–187.</w:t>
      </w:r>
    </w:p>
    <w:bookmarkEnd w:id="91"/>
    <w:bookmarkStart w:id="92"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92"/>
    <w:bookmarkStart w:id="93"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3"/>
    <w:bookmarkStart w:id="94" w:name="ref-cremaanalysing"/>
    <w:p>
      <w:pPr>
        <w:pStyle w:val="Bibliography"/>
      </w:pPr>
      <w:r>
        <w:t xml:space="preserve">Crema, E., Bevan, A., 2021. Analysing radiocarbon dates using the rcarbon package.</w:t>
      </w:r>
    </w:p>
    <w:bookmarkEnd w:id="94"/>
    <w:bookmarkStart w:id="95"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5"/>
    <w:bookmarkStart w:id="96" w:name="ref-davies2018modeling"/>
    <w:p>
      <w:pPr>
        <w:pStyle w:val="Bibliography"/>
      </w:pPr>
      <w:r>
        <w:t xml:space="preserve">Davies, B., Holdaway, S.J., Fanning, P.C., 2018. Modeling relationships between space, movement, and lithic geometric attributes. American Antiquity 83, 444–461.</w:t>
      </w:r>
    </w:p>
    <w:bookmarkEnd w:id="96"/>
    <w:bookmarkStart w:id="97" w:name="ref-fitzpatrick2006critical"/>
    <w:p>
      <w:pPr>
        <w:pStyle w:val="Bibliography"/>
      </w:pPr>
      <w:r>
        <w:t xml:space="preserve">Fitzpatrick, S.M., 2006. A critical approach to 14C dating in the caribbean: Using chronometric hygiene to evaluate chronological control and prehistoric settlement. Latin American Antiquity 17, 389–418.</w:t>
      </w:r>
    </w:p>
    <w:bookmarkEnd w:id="97"/>
    <w:bookmarkStart w:id="98"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8"/>
    <w:bookmarkStart w:id="99" w:name="ref-gao2014discovery"/>
    <w:p>
      <w:pPr>
        <w:pStyle w:val="Bibliography"/>
      </w:pPr>
      <w:r>
        <w:t xml:space="preserve">Gao, X., Guan, Y., Chen, F., Yi, M., Pei, S., Wang, H., 2014. The discovery of late paleolithic boiling stones at SDG 12, north china. Quaternary international 347, 91–96.</w:t>
      </w:r>
    </w:p>
    <w:bookmarkEnd w:id="99"/>
    <w:bookmarkStart w:id="101"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100">
        <w:r>
          <w:rPr>
            <w:rStyle w:val="Hyperlink"/>
          </w:rPr>
          <w:t xml:space="preserve">https://doi.org/10.1007/s11430-010-4099-4</w:t>
        </w:r>
      </w:hyperlink>
    </w:p>
    <w:bookmarkEnd w:id="101"/>
    <w:bookmarkStart w:id="102"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102"/>
    <w:bookmarkStart w:id="103" w:name="ref-Han_2008"/>
    <w:p>
      <w:pPr>
        <w:pStyle w:val="Bibliography"/>
      </w:pPr>
      <w:r>
        <w:t xml:space="preserve">Han, C., 2008. Natural environment of the upper paleolithic period in korea. Journal of the Korean Archaeological Society 33, 3–46.</w:t>
      </w:r>
    </w:p>
    <w:bookmarkEnd w:id="103"/>
    <w:bookmarkStart w:id="105" w:name="ref-Hiscock_1994"/>
    <w:p>
      <w:pPr>
        <w:pStyle w:val="Bibliography"/>
      </w:pPr>
      <w:r>
        <w:t xml:space="preserve">Hiscock, P., 1994. Technological responses to risk in holocene australia. Journal of World Prehistory 8, 267–292.</w:t>
      </w:r>
      <w:r>
        <w:t xml:space="preserve"> </w:t>
      </w:r>
      <w:hyperlink r:id="rId104">
        <w:r>
          <w:rPr>
            <w:rStyle w:val="Hyperlink"/>
          </w:rPr>
          <w:t xml:space="preserve">https://doi.org/10.1007/BF02221051</w:t>
        </w:r>
      </w:hyperlink>
    </w:p>
    <w:bookmarkEnd w:id="105"/>
    <w:bookmarkStart w:id="107"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6">
        <w:r>
          <w:rPr>
            <w:rStyle w:val="Hyperlink"/>
          </w:rPr>
          <w:t xml:space="preserve">https://doi.org/10.1080/00438243.2011.624755</w:t>
        </w:r>
      </w:hyperlink>
    </w:p>
    <w:bookmarkEnd w:id="107"/>
    <w:bookmarkStart w:id="108" w:name="ref-holdaway2019surface"/>
    <w:p>
      <w:pPr>
        <w:pStyle w:val="Bibliography"/>
      </w:pPr>
      <w:r>
        <w:t xml:space="preserve">Holdaway, S.J., Davies, B., 2019. Surface stone artifact scatters, settlement patterns, and new methods for stone artifact analysis. Journal of Paleolithic Archaeology 1–21.</w:t>
      </w:r>
    </w:p>
    <w:bookmarkEnd w:id="108"/>
    <w:bookmarkStart w:id="109" w:name="ref-hosfield2005individuals"/>
    <w:p>
      <w:pPr>
        <w:pStyle w:val="Bibliography"/>
      </w:pPr>
      <w:r>
        <w:t xml:space="preserve">Hosfield, R., 2005. Individuals among palimpsest data. The Hominid Individual in Context. Abingdon: Routledge 220–243.</w:t>
      </w:r>
    </w:p>
    <w:bookmarkEnd w:id="109"/>
    <w:bookmarkStart w:id="110"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10"/>
    <w:bookmarkStart w:id="111"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11"/>
    <w:bookmarkStart w:id="112"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12"/>
    <w:bookmarkStart w:id="113" w:name="ref-kaifu2019palaeolithic"/>
    <w:p>
      <w:pPr>
        <w:pStyle w:val="Bibliography"/>
      </w:pPr>
      <w:r>
        <w:t xml:space="preserve">Kaifu, Y., Lin, C., Goto, A., Ikeya, N., Yamada, M., Chiang, W.-C., Fujita, M., Hara, K., Hawira, T., Huang, K., others, 2019. Palaeolithic seafaring in east asia: Testing the bamboo raft hypothesis. antiquity 93, 1424–1441.</w:t>
      </w:r>
    </w:p>
    <w:bookmarkEnd w:id="113"/>
    <w:bookmarkStart w:id="115" w:name="ref-Keeley_1982"/>
    <w:p>
      <w:pPr>
        <w:pStyle w:val="Bibliography"/>
      </w:pPr>
      <w:r>
        <w:t xml:space="preserve">Keeley, L.H., 1982. Hafting and retooling: Effects on the archaeological record. American Antiquity 47, 798–809.</w:t>
      </w:r>
      <w:r>
        <w:t xml:space="preserve"> </w:t>
      </w:r>
      <w:hyperlink r:id="rId114">
        <w:r>
          <w:rPr>
            <w:rStyle w:val="Hyperlink"/>
          </w:rPr>
          <w:t xml:space="preserve">https://doi.org/10.2307/280285</w:t>
        </w:r>
      </w:hyperlink>
    </w:p>
    <w:bookmarkEnd w:id="115"/>
    <w:bookmarkStart w:id="116" w:name="ref-kelly1995foraging"/>
    <w:p>
      <w:pPr>
        <w:pStyle w:val="Bibliography"/>
      </w:pPr>
      <w:r>
        <w:t xml:space="preserve">Kelly, R.L., 1995. The foraging spectrum: Diversity in hunter-gatherer lifeways. Smithsonian Institution Press Washington, DC.</w:t>
      </w:r>
    </w:p>
    <w:bookmarkEnd w:id="116"/>
    <w:bookmarkStart w:id="117" w:name="ref-kim2004yongsan"/>
    <w:p>
      <w:pPr>
        <w:pStyle w:val="Bibliography"/>
      </w:pPr>
      <w:r>
        <w:t xml:space="preserve">Kim, H.-I., 2004. Yongsan-dong paleolithic site, daejeon. Hanguk Guseoki Hakbo 10, 83–94.</w:t>
      </w:r>
    </w:p>
    <w:bookmarkEnd w:id="117"/>
    <w:bookmarkStart w:id="118" w:name="ref-kline2010population"/>
    <w:p>
      <w:pPr>
        <w:pStyle w:val="Bibliography"/>
      </w:pPr>
      <w:r>
        <w:t xml:space="preserve">Kline, M.A., Boyd, R., 2010. Population size predicts technological complexity in oceania. Proceedings of the Royal Society B: Biological Sciences 277, 2559–2564.</w:t>
      </w:r>
    </w:p>
    <w:bookmarkEnd w:id="118"/>
    <w:bookmarkStart w:id="119" w:name="ref-kuhn2014mousterian"/>
    <w:p>
      <w:pPr>
        <w:pStyle w:val="Bibliography"/>
      </w:pPr>
      <w:r>
        <w:t xml:space="preserve">Kuhn, S.L., 2014. Mousterian lithic technology: An ecological perspective. Princeton University Press.</w:t>
      </w:r>
    </w:p>
    <w:bookmarkEnd w:id="119"/>
    <w:bookmarkStart w:id="120"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20"/>
    <w:bookmarkStart w:id="121" w:name="ref-kuhn1994formal"/>
    <w:p>
      <w:pPr>
        <w:pStyle w:val="Bibliography"/>
      </w:pPr>
      <w:r>
        <w:t xml:space="preserve">Kuhn, S.L., 1994. A formal approach to the design and assembly of mobile toolkits. American Antiquity 59, 426–442.</w:t>
      </w:r>
    </w:p>
    <w:bookmarkEnd w:id="121"/>
    <w:bookmarkStart w:id="122"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22"/>
    <w:bookmarkStart w:id="124" w:name="ref-Kuhn_1990"/>
    <w:p>
      <w:pPr>
        <w:pStyle w:val="Bibliography"/>
      </w:pPr>
      <w:r>
        <w:t xml:space="preserve">Kuhn, S.L., 1990. A geometric index of reduction for unifacial stone tools. Journal of Archaeological Science 17, 583–593.</w:t>
      </w:r>
      <w:r>
        <w:t xml:space="preserve"> </w:t>
      </w:r>
      <w:hyperlink r:id="rId123">
        <w:r>
          <w:rPr>
            <w:rStyle w:val="Hyperlink"/>
          </w:rPr>
          <w:t xml:space="preserve">https://doi.org/10.1016/0305-4403(90)90038-7</w:t>
        </w:r>
      </w:hyperlink>
    </w:p>
    <w:bookmarkEnd w:id="124"/>
    <w:bookmarkStart w:id="125" w:name="ref-kuhn2015artifacts"/>
    <w:p>
      <w:pPr>
        <w:pStyle w:val="Bibliography"/>
      </w:pPr>
      <w:r>
        <w:t xml:space="preserve">Kuhn, S.L., Miller, D.S., 2015. Artifacts as patches: The marginal value theorem and stone tool life histories. Lithic technological systems and evolutionary theory 172.</w:t>
      </w:r>
    </w:p>
    <w:bookmarkEnd w:id="125"/>
    <w:bookmarkStart w:id="126" w:name="ref-kuhn2016moves"/>
    <w:p>
      <w:pPr>
        <w:pStyle w:val="Bibliography"/>
      </w:pPr>
      <w:r>
        <w:t xml:space="preserve">Kuhn, S.L., Raichlen, D.A., Clark, A.E., 2016. What moves us? How mobility and movement are at the center of human evolution. Evolutionary Anthropology: Issues, News, and Reviews 25, 86–97.</w:t>
      </w:r>
    </w:p>
    <w:bookmarkEnd w:id="126"/>
    <w:bookmarkStart w:id="127" w:name="ref-lee2012characteristics"/>
    <w:p>
      <w:pPr>
        <w:pStyle w:val="Bibliography"/>
      </w:pPr>
      <w:r>
        <w:t xml:space="preserve">Lee, G., 2012. Characteristics of paleolithic industries in southwestern korea during MIS 3 and MIS 2. Quaternary International 248, 12–21.</w:t>
      </w:r>
    </w:p>
    <w:bookmarkEnd w:id="127"/>
    <w:bookmarkStart w:id="12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8"/>
    <w:bookmarkStart w:id="130"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9">
        <w:r>
          <w:rPr>
            <w:rStyle w:val="Hyperlink"/>
          </w:rPr>
          <w:t xml:space="preserve">https://doi.org/10.1016/j.quaint.2015.06.019</w:t>
        </w:r>
      </w:hyperlink>
    </w:p>
    <w:bookmarkEnd w:id="130"/>
    <w:bookmarkStart w:id="131" w:name="ref-lee2013current"/>
    <w:p>
      <w:pPr>
        <w:pStyle w:val="Bibliography"/>
      </w:pPr>
      <w:r>
        <w:t xml:space="preserve">Lee, H.W., 2013. Current observations of the early late paleolithic in korea. Quaternary international 316, 45–58.</w:t>
      </w:r>
    </w:p>
    <w:bookmarkEnd w:id="131"/>
    <w:bookmarkStart w:id="132" w:name="ref-lee2017korean"/>
    <w:p>
      <w:pPr>
        <w:pStyle w:val="Bibliography"/>
      </w:pPr>
      <w:r>
        <w:t xml:space="preserve">Lee, H.W., Bae, C.J., Lee, C., 2017. The korean early late paleolithic revisited: A view from galsanri. Archaeological and Anthropological Sciences 9, 843–863.</w:t>
      </w:r>
    </w:p>
    <w:bookmarkEnd w:id="132"/>
    <w:bookmarkStart w:id="133" w:name="X04854853a09acb9f7fa7ea9673ff9091c785b66"/>
    <w:p>
      <w:pPr>
        <w:pStyle w:val="Bibliography"/>
      </w:pPr>
      <w:r>
        <w:t xml:space="preserve">Lee, Y., Woo, J., Lee, S., An, J., Yun, B., Park, J., Otani, K., Kim, M., Kim, E., Han, S., 2018. Report on the excavation of suyanggae site(loc. I and VI), danyang. Institute of Korean Prehistory.</w:t>
      </w:r>
    </w:p>
    <w:bookmarkEnd w:id="133"/>
    <w:bookmarkStart w:id="134" w:name="ref-li2018re"/>
    <w:p>
      <w:pPr>
        <w:pStyle w:val="Bibliography"/>
      </w:pPr>
      <w:r>
        <w:t xml:space="preserve">Li, F., Bae, C.J., Ramsey, C.B., Chen, F., Gao, X., 2018. Re-dating zhoukoudian upper cave, northern china and its regional significance. Journal of human evolution 121, 170–177.</w:t>
      </w:r>
    </w:p>
    <w:bookmarkEnd w:id="134"/>
    <w:bookmarkStart w:id="135"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35"/>
    <w:bookmarkStart w:id="136" w:name="ref-llano2015optimal"/>
    <w:p>
      <w:pPr>
        <w:pStyle w:val="Bibliography"/>
      </w:pPr>
      <w:r>
        <w:t xml:space="preserve">Llano, C., 2015. On optimal use of a patchy environment: Archaeobotany in the argentinean andes (argentina). Journal of Archaeological Science 54, 182–192.</w:t>
      </w:r>
    </w:p>
    <w:bookmarkEnd w:id="136"/>
    <w:bookmarkStart w:id="137" w:name="ref-lycett2010demographic"/>
    <w:p>
      <w:pPr>
        <w:pStyle w:val="Bibliography"/>
      </w:pPr>
      <w:r>
        <w:t xml:space="preserve">Lycett, S.J., Norton, C.J., 2010. A demographic model for palaeolithic technological evolution: The case of east asia and the movius line. Quaternary International 211, 55–65.</w:t>
      </w:r>
    </w:p>
    <w:bookmarkEnd w:id="137"/>
    <w:bookmarkStart w:id="139"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38">
        <w:r>
          <w:rPr>
            <w:rStyle w:val="Hyperlink"/>
          </w:rPr>
          <w:t xml:space="preserve">https://doi.org/10.1007/s10816-015-9272-9</w:t>
        </w:r>
      </w:hyperlink>
    </w:p>
    <w:bookmarkEnd w:id="139"/>
    <w:bookmarkStart w:id="140" w:name="ref-marwick2018packaging"/>
    <w:p>
      <w:pPr>
        <w:pStyle w:val="Bibliography"/>
      </w:pPr>
      <w:r>
        <w:t xml:space="preserve">Marwick, B., Boettiger, C., Mullen, L., 2018. Packaging data analytical work reproducibly using r (and friends). The American Statistician 72, 80–88.</w:t>
      </w:r>
    </w:p>
    <w:bookmarkEnd w:id="140"/>
    <w:bookmarkStart w:id="141" w:name="ref-meignen2006middle"/>
    <w:p>
      <w:pPr>
        <w:pStyle w:val="Bibliography"/>
      </w:pPr>
      <w:r>
        <w:t xml:space="preserve">Meignen, L., Bar-Yosef, O., Speth, J.D., Stiner, M.C., 2006. Middle paleolithic settlement patterns in the levant, in: Transitions Before the Transition. Springer, pp. 149–169.</w:t>
      </w:r>
    </w:p>
    <w:bookmarkEnd w:id="141"/>
    <w:bookmarkStart w:id="143"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42">
        <w:r>
          <w:rPr>
            <w:rStyle w:val="Hyperlink"/>
          </w:rPr>
          <w:t xml:space="preserve">https://doi.org/10.15184/aqy.2015.23</w:t>
        </w:r>
      </w:hyperlink>
    </w:p>
    <w:bookmarkEnd w:id="143"/>
    <w:bookmarkStart w:id="144" w:name="ref-morisaki2019early"/>
    <w:p>
      <w:pPr>
        <w:pStyle w:val="Bibliography"/>
      </w:pPr>
      <w:r>
        <w:t xml:space="preserve">Morisaki, K., Sano, K., Izuho, M., 2019. Early upper paleolithic blade technology in the japanese archipelago. Archaeological Research in Asia 17, 79–97.</w:t>
      </w:r>
    </w:p>
    <w:bookmarkEnd w:id="144"/>
    <w:bookmarkStart w:id="145" w:name="ref-nakazawa2017pleistocene"/>
    <w:p>
      <w:pPr>
        <w:pStyle w:val="Bibliography"/>
      </w:pPr>
      <w:r>
        <w:t xml:space="preserve">Nakazawa, Y., 2017. On the pleistocene population history in the japanese archipelago. Current anthropology 58, S539–S552.</w:t>
      </w:r>
    </w:p>
    <w:bookmarkEnd w:id="145"/>
    <w:bookmarkStart w:id="14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46"/>
    <w:bookmarkStart w:id="147" w:name="ref-napolitano2019reevaluating"/>
    <w:p>
      <w:pPr>
        <w:pStyle w:val="Bibliography"/>
      </w:pPr>
      <w:r>
        <w:t xml:space="preserve">Napolitano, M.F., DiNapoli, R.J., Stone, J.H., Levin, M.J., Jew, N.P., Lane, B.G., O’Connor, J.T., Fitzpatrick, S.M., 2019. Reevaluating human colonization of the caribbean using chronometric hygiene and bayesian modeling. Science Advances 5, eaar7806.</w:t>
      </w:r>
    </w:p>
    <w:bookmarkEnd w:id="147"/>
    <w:bookmarkStart w:id="148" w:name="ref-norton2000current"/>
    <w:p>
      <w:pPr>
        <w:pStyle w:val="Bibliography"/>
      </w:pPr>
      <w:r>
        <w:t xml:space="preserve">Norton, C.J., 2000. The current state of korean paleoanthropology. Journal of Human Evolution 38, 803–825.</w:t>
      </w:r>
    </w:p>
    <w:bookmarkEnd w:id="148"/>
    <w:bookmarkStart w:id="14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49"/>
    <w:bookmarkStart w:id="150" w:name="ref-norton2010nature"/>
    <w:p>
      <w:pPr>
        <w:pStyle w:val="Bibliography"/>
      </w:pPr>
      <w:r>
        <w:t xml:space="preserve">Norton, C.J., Kondo, Y., Ono, A., Zhang, Y., Diab, M.C., 2010. The nature of megafaunal extinctions during the MIS 3–2 transition in japan. Quaternary International 211, 113–122.</w:t>
      </w:r>
    </w:p>
    <w:bookmarkEnd w:id="150"/>
    <w:bookmarkStart w:id="151" w:name="ref-ono2002radiocaron"/>
    <w:p>
      <w:pPr>
        <w:pStyle w:val="Bibliography"/>
      </w:pPr>
      <w:r>
        <w:t xml:space="preserve">Ono, A., Sato, H., Tsutsumi, T., Kudo, Y., 2002. Radiocaron dates and archaeology of the late pleistocene in the japanese islands. Radiocarbon 44, 477–494.</w:t>
      </w:r>
    </w:p>
    <w:bookmarkEnd w:id="151"/>
    <w:bookmarkStart w:id="152"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52"/>
    <w:bookmarkStart w:id="153"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53"/>
    <w:bookmarkStart w:id="154" w:name="ref-park2020temporal"/>
    <w:p>
      <w:pPr>
        <w:pStyle w:val="Bibliography"/>
      </w:pPr>
      <w:r>
        <w:t xml:space="preserve">Park, H., Kim, J.G., 2020. Temporal and spatial variations of vegetation in a riparian zone of south korea. Journal of Ecology and Environment 44, 1–10.</w:t>
      </w:r>
    </w:p>
    <w:bookmarkEnd w:id="154"/>
    <w:bookmarkStart w:id="155"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55"/>
    <w:bookmarkStart w:id="156" w:name="ref-prentiss2019handbook"/>
    <w:p>
      <w:pPr>
        <w:pStyle w:val="Bibliography"/>
      </w:pPr>
      <w:r>
        <w:t xml:space="preserve">Prentiss, A.M., 2019. Handbook of evolutionary research in archaeology. Springer.</w:t>
      </w:r>
    </w:p>
    <w:bookmarkEnd w:id="156"/>
    <w:bookmarkStart w:id="157" w:name="ref-rick1987dates"/>
    <w:p>
      <w:pPr>
        <w:pStyle w:val="Bibliography"/>
      </w:pPr>
      <w:r>
        <w:t xml:space="preserve">Rick, J.W., 1987. Dates as data: An examination of the peruvian preceramic radiocarbon record. American Antiquity 52, 55–73.</w:t>
      </w:r>
    </w:p>
    <w:bookmarkEnd w:id="157"/>
    <w:bookmarkStart w:id="158" w:name="ref-riel2004late"/>
    <w:p>
      <w:pPr>
        <w:pStyle w:val="Bibliography"/>
      </w:pPr>
      <w:r>
        <w:t xml:space="preserve">Riel-Salvatore, J., Barton, C.M., 2004. Late pleistocene technology, economic behavior, and land-use dynamics in southern italy. American Antiquity 257–274.</w:t>
      </w:r>
    </w:p>
    <w:bookmarkEnd w:id="158"/>
    <w:bookmarkStart w:id="159" w:name="ref-riris2019widespread"/>
    <w:p>
      <w:pPr>
        <w:pStyle w:val="Bibliography"/>
      </w:pPr>
      <w:r>
        <w:t xml:space="preserve">Riris, P., Arroyo-Kalin, M., 2019. Widespread population decline in south america correlates with mid-holocene climate change. Scientific reports 9, 1–10.</w:t>
      </w:r>
    </w:p>
    <w:bookmarkEnd w:id="159"/>
    <w:bookmarkStart w:id="160" w:name="ref-sakamoto1986akaike"/>
    <w:p>
      <w:pPr>
        <w:pStyle w:val="Bibliography"/>
      </w:pPr>
      <w:r>
        <w:t xml:space="preserve">Sakamoto, Y., Ishiguro, M., Kitagawa, G., 1986. Akaike information criterion statistics. Dordrecht, The Netherlands: D. Reidel 81.</w:t>
      </w:r>
    </w:p>
    <w:bookmarkEnd w:id="160"/>
    <w:bookmarkStart w:id="161" w:name="ref-seong2015diversity"/>
    <w:p>
      <w:pPr>
        <w:pStyle w:val="Bibliography"/>
      </w:pPr>
      <w:r>
        <w:t xml:space="preserve">Seong, C., 2015. Diversity of lithic assemblages and evolution of late palaeolithic culture in korea. Asian Perspectives 91–112.</w:t>
      </w:r>
    </w:p>
    <w:bookmarkEnd w:id="161"/>
    <w:bookmarkStart w:id="162" w:name="ref-seong2009emergence"/>
    <w:p>
      <w:pPr>
        <w:pStyle w:val="Bibliography"/>
      </w:pPr>
      <w:r>
        <w:t xml:space="preserve">Seong, C., 2009. Emergence of a blade industry and evolution of late paleolithic technology in the republic of korea. Journal of Anthropological Research 65, 417–451.</w:t>
      </w:r>
    </w:p>
    <w:bookmarkEnd w:id="162"/>
    <w:bookmarkStart w:id="163" w:name="ref-seong2008tanged"/>
    <w:p>
      <w:pPr>
        <w:pStyle w:val="Bibliography"/>
      </w:pPr>
      <w:r>
        <w:t xml:space="preserve">Seong, C., 2008. Tanged points, microblades and late palaeolithic hunting in korea. Antiquity 82, 871–883.</w:t>
      </w:r>
    </w:p>
    <w:bookmarkEnd w:id="163"/>
    <w:bookmarkStart w:id="164" w:name="ref-seong2016eastern"/>
    <w:p>
      <w:pPr>
        <w:pStyle w:val="Bibliography"/>
      </w:pPr>
      <w:r>
        <w:t xml:space="preserve">Seong, C., Bae, C.J., 2016. The eastern asian ‘middle palaeolithic’revisited: A view from korea. Antiquity 90, 1151–1165.</w:t>
      </w:r>
    </w:p>
    <w:bookmarkEnd w:id="164"/>
    <w:bookmarkStart w:id="165"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65"/>
    <w:bookmarkStart w:id="166" w:name="ref-shennan2009pattern"/>
    <w:p>
      <w:pPr>
        <w:pStyle w:val="Bibliography"/>
      </w:pPr>
      <w:r>
        <w:t xml:space="preserve">Shennan, S., 2009. Pattern and process in cultural evolution. Univ of California Press.</w:t>
      </w:r>
    </w:p>
    <w:bookmarkEnd w:id="166"/>
    <w:bookmarkStart w:id="167" w:name="ref-shennan2001demography"/>
    <w:p>
      <w:pPr>
        <w:pStyle w:val="Bibliography"/>
      </w:pPr>
      <w:r>
        <w:t xml:space="preserve">Shennan, S., 2001. Demography and cultural innovation: A model and its implications for the emergence of modern human culture. Cambridge archaeological journal 11, 5–16.</w:t>
      </w:r>
    </w:p>
    <w:bookmarkEnd w:id="167"/>
    <w:bookmarkStart w:id="168"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68"/>
    <w:bookmarkStart w:id="169" w:name="ref-shott2010size"/>
    <w:p>
      <w:pPr>
        <w:pStyle w:val="Bibliography"/>
      </w:pPr>
      <w:r>
        <w:t xml:space="preserve">Shott, M.J., 2010. Size dependence in assemblage measures: Essentialism, materialism, and" SHE" analysis in archaeology. American Antiquity 886–906.</w:t>
      </w:r>
    </w:p>
    <w:bookmarkEnd w:id="169"/>
    <w:bookmarkStart w:id="170" w:name="ref-shott1986settlement"/>
    <w:p>
      <w:pPr>
        <w:pStyle w:val="Bibliography"/>
      </w:pPr>
      <w:r>
        <w:t xml:space="preserve">Shott, M.J., 1986. Settlement mobility and technological organization: An ethnographic examination. Journal of Anthropological Research 42, 15–51.</w:t>
      </w:r>
    </w:p>
    <w:bookmarkEnd w:id="170"/>
    <w:bookmarkStart w:id="171" w:name="ref-smith1991inujjuamiunt"/>
    <w:p>
      <w:pPr>
        <w:pStyle w:val="Bibliography"/>
      </w:pPr>
      <w:r>
        <w:t xml:space="preserve">Smith, E.A., 1991. Inujjuamiunt foraging strategies: Evolutionary ecology of an arctic hunting economy. Transaction Publishers.</w:t>
      </w:r>
    </w:p>
    <w:bookmarkEnd w:id="171"/>
    <w:bookmarkStart w:id="172"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72"/>
    <w:bookmarkStart w:id="173" w:name="ref-sohn2019effect"/>
    <w:p>
      <w:pPr>
        <w:pStyle w:val="Bibliography"/>
      </w:pPr>
      <w:r>
        <w:t xml:space="preserve">Sohn, J.-C., Kim, N.-H., Choi, S.-W., 2019. Effect of elevation on the insect herbivory of mongolian oaks in the high mountains of southern south korea. Journal of Asia-Pacific Entomology 22, 957–962.</w:t>
      </w:r>
    </w:p>
    <w:bookmarkEnd w:id="173"/>
    <w:bookmarkStart w:id="174" w:name="ref-Rlanguage2019"/>
    <w:p>
      <w:pPr>
        <w:pStyle w:val="Bibliography"/>
      </w:pPr>
      <w:r>
        <w:t xml:space="preserve">Team, R.C., 2019. R: A language and environment for statistical computing. R Foundation for Statistical Computing, Vienna, Austria.</w:t>
      </w:r>
    </w:p>
    <w:bookmarkEnd w:id="174"/>
    <w:bookmarkStart w:id="175"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75"/>
    <w:bookmarkStart w:id="176" w:name="ref-torrence1983time"/>
    <w:p>
      <w:pPr>
        <w:pStyle w:val="Bibliography"/>
      </w:pPr>
      <w:r>
        <w:t xml:space="preserve">Torrence, R., 1983. Time budgeting and hunter-gatherer technology. Hunter-gatherer economy in prehistory 11–22.</w:t>
      </w:r>
    </w:p>
    <w:bookmarkEnd w:id="176"/>
    <w:bookmarkStart w:id="177" w:name="ref-torrence1989time"/>
    <w:p>
      <w:pPr>
        <w:pStyle w:val="Bibliography"/>
      </w:pPr>
      <w:r>
        <w:t xml:space="preserve">Torrence, R., Audouze, F., Renfrew, C., Schlanger, N., Sherratt, A., Taylor, T., Ashmore, W., others, 1989. Time, energy and stone tools. Cambridge university press.</w:t>
      </w:r>
    </w:p>
    <w:bookmarkEnd w:id="177"/>
    <w:bookmarkStart w:id="178" w:name="ref-tsutsumi2007dynamics"/>
    <w:p>
      <w:pPr>
        <w:pStyle w:val="Bibliography"/>
      </w:pPr>
      <w:r>
        <w:t xml:space="preserve">Tsutsumi, T., 2007. The dynamics of obsidian use by the microblade industries of the terminal late paleolithic. The Quaternary Research (Daiyonki-Kenkyu) 46, 179–186.</w:t>
      </w:r>
    </w:p>
    <w:bookmarkEnd w:id="178"/>
    <w:bookmarkStart w:id="179"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79"/>
    <w:bookmarkStart w:id="180"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80"/>
    <w:bookmarkStart w:id="181" w:name="ref-williams2012use"/>
    <w:p>
      <w:pPr>
        <w:pStyle w:val="Bibliography"/>
      </w:pPr>
      <w:r>
        <w:t xml:space="preserve">Williams, A.N., 2012. The use of summed radiocarbon probability distributions in archaeology: A review of methods. Journal of Archaeological Science 39, 578–589.</w:t>
      </w:r>
    </w:p>
    <w:bookmarkEnd w:id="181"/>
    <w:bookmarkStart w:id="182" w:name="ref-winterhalder1992evolutionary"/>
    <w:p>
      <w:pPr>
        <w:pStyle w:val="Bibliography"/>
      </w:pPr>
      <w:r>
        <w:t xml:space="preserve">Winterhalder, B., Smith, E.A., 1992. Evolutionary ecology and the social sciences. Evolutionary ecology and human behavior 3–23.</w:t>
      </w:r>
    </w:p>
    <w:bookmarkEnd w:id="182"/>
    <w:bookmarkStart w:id="183"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83"/>
    <w:bookmarkStart w:id="184" w:name="ref-yamaoka2012use"/>
    <w:p>
      <w:pPr>
        <w:pStyle w:val="Bibliography"/>
      </w:pPr>
      <w:r>
        <w:t xml:space="preserve">Yamaoka, T., 2012. Use and maintenance of trapezoids in the initial early upper paleolithic of the japanese islands. Quaternary international 248, 32–42.</w:t>
      </w:r>
    </w:p>
    <w:bookmarkEnd w:id="184"/>
    <w:bookmarkStart w:id="185"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85"/>
    <w:bookmarkStart w:id="186"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86"/>
    <w:bookmarkStart w:id="187"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87"/>
    <w:bookmarkEnd w:id="188"/>
    <w:bookmarkStart w:id="189" w:name="pagebreak-1"/>
    <w:p>
      <w:pPr>
        <w:pStyle w:val="Heading5"/>
      </w:pPr>
      <w:r>
        <w:rPr>
          <w:rStyle w:val="SectionNumber"/>
        </w:rPr>
        <w:t xml:space="preserve">0.0.0.0.2</w:t>
      </w:r>
      <w:r>
        <w:tab/>
      </w:r>
      <w:r>
        <w:t xml:space="preserve">pagebreak</w:t>
      </w:r>
    </w:p>
    <w:bookmarkEnd w:id="189"/>
    <w:bookmarkStart w:id="190" w:name="colophon"/>
    <w:p>
      <w:pPr>
        <w:pStyle w:val="Heading3"/>
      </w:pPr>
      <w:r>
        <w:t xml:space="preserve">Colophon</w:t>
      </w:r>
    </w:p>
    <w:p>
      <w:pPr>
        <w:pStyle w:val="FirstParagraph"/>
      </w:pPr>
      <w:r>
        <w:t xml:space="preserve">This report was generated on 2021-12-09 07:17:38 using the following computational environment and dependencies:</w:t>
      </w:r>
    </w:p>
    <w:p>
      <w:pPr>
        <w:pStyle w:val="SourceCode"/>
      </w:pPr>
      <w:r>
        <w:rPr>
          <w:rStyle w:val="VerbatimChar"/>
        </w:rPr>
        <w:t xml:space="preserve">#&gt; ─ Session info  🎠  🇸🇭  🎴   ─────────────────────────────────────────────────</w:t>
      </w:r>
      <w:r>
        <w:br/>
      </w:r>
      <w:r>
        <w:rPr>
          <w:rStyle w:val="VerbatimChar"/>
        </w:rPr>
        <w:t xml:space="preserve">#&gt;  hash: carousel horse, flag: St. Helena, flower playing cards</w:t>
      </w:r>
      <w:r>
        <w:br/>
      </w:r>
      <w:r>
        <w:rPr>
          <w:rStyle w:val="VerbatimChar"/>
        </w:rPr>
        <w:t xml:space="preserve">#&gt; </w:t>
      </w:r>
      <w:r>
        <w:br/>
      </w:r>
      <w:r>
        <w:rPr>
          <w:rStyle w:val="VerbatimChar"/>
        </w:rPr>
        <w:t xml:space="preserve">#&gt;  setting  value</w:t>
      </w:r>
      <w:r>
        <w:br/>
      </w:r>
      <w:r>
        <w:rPr>
          <w:rStyle w:val="VerbatimChar"/>
        </w:rPr>
        <w:t xml:space="preserve">#&gt;  version  R version 4.0.5 (2021-03-31)</w:t>
      </w:r>
      <w:r>
        <w:br/>
      </w:r>
      <w:r>
        <w:rPr>
          <w:rStyle w:val="VerbatimChar"/>
        </w:rPr>
        <w:t xml:space="preserve">#&gt;  os       macOS Catalina 10.15.7</w:t>
      </w:r>
      <w:r>
        <w:br/>
      </w:r>
      <w:r>
        <w:rPr>
          <w:rStyle w:val="VerbatimChar"/>
        </w:rPr>
        <w:t xml:space="preserve">#&gt;  system   x86_64, darwin17.0</w:t>
      </w:r>
      <w:r>
        <w:br/>
      </w:r>
      <w:r>
        <w:rPr>
          <w:rStyle w:val="VerbatimChar"/>
        </w:rPr>
        <w:t xml:space="preserve">#&gt;  ui       X11</w:t>
      </w:r>
      <w:r>
        <w:br/>
      </w:r>
      <w:r>
        <w:rPr>
          <w:rStyle w:val="VerbatimChar"/>
        </w:rPr>
        <w:t xml:space="preserve">#&gt;  language (EN)</w:t>
      </w:r>
      <w:r>
        <w:br/>
      </w:r>
      <w:r>
        <w:rPr>
          <w:rStyle w:val="VerbatimChar"/>
        </w:rPr>
        <w:t xml:space="preserve">#&gt;  collate  en_US.UTF-8</w:t>
      </w:r>
      <w:r>
        <w:br/>
      </w:r>
      <w:r>
        <w:rPr>
          <w:rStyle w:val="VerbatimChar"/>
        </w:rPr>
        <w:t xml:space="preserve">#&gt;  ctype    en_US.UTF-8</w:t>
      </w:r>
      <w:r>
        <w:br/>
      </w:r>
      <w:r>
        <w:rPr>
          <w:rStyle w:val="VerbatimChar"/>
        </w:rPr>
        <w:t xml:space="preserve">#&gt;  tz       America/Los_Angeles</w:t>
      </w:r>
      <w:r>
        <w:br/>
      </w:r>
      <w:r>
        <w:rPr>
          <w:rStyle w:val="VerbatimChar"/>
        </w:rPr>
        <w:t xml:space="preserve">#&gt;  date     2021-12-09</w:t>
      </w:r>
      <w:r>
        <w:br/>
      </w:r>
      <w:r>
        <w:rPr>
          <w:rStyle w:val="VerbatimChar"/>
        </w:rPr>
        <w:t xml:space="preserve">#&gt;  pandoc   2.14.0.3 @ /Applications/RStudio.app/Contents/MacOS/pandoc/ (via rmarkdown)</w:t>
      </w:r>
      <w:r>
        <w:br/>
      </w:r>
      <w:r>
        <w:rPr>
          <w:rStyle w:val="VerbatimChar"/>
        </w:rPr>
        <w:t xml:space="preserve">#&gt; </w:t>
      </w:r>
      <w:r>
        <w:br/>
      </w:r>
      <w:r>
        <w:rPr>
          <w:rStyle w:val="VerbatimChar"/>
        </w:rPr>
        <w:t xml:space="preserve">#&gt; ─ Packages ───────────────────────────────────────────────────────────────────</w:t>
      </w:r>
      <w:r>
        <w:br/>
      </w:r>
      <w:r>
        <w:rPr>
          <w:rStyle w:val="VerbatimChar"/>
        </w:rPr>
        <w:t xml:space="preserve">#&gt;  package     * version date (UTC) lib source</w:t>
      </w:r>
      <w:r>
        <w:br/>
      </w:r>
      <w:r>
        <w:rPr>
          <w:rStyle w:val="VerbatimChar"/>
        </w:rPr>
        <w:t xml:space="preserve">#&gt;  bookdown      0.24    2021-09-02 [1] CRAN (R 4.0.2)</w:t>
      </w:r>
      <w:r>
        <w:br/>
      </w:r>
      <w:r>
        <w:rPr>
          <w:rStyle w:val="VerbatimChar"/>
        </w:rPr>
        <w:t xml:space="preserve">#&gt;  cachem        1.0.6   2021-08-19 [1] CRAN (R 4.0.2)</w:t>
      </w:r>
      <w:r>
        <w:br/>
      </w:r>
      <w:r>
        <w:rPr>
          <w:rStyle w:val="VerbatimChar"/>
        </w:rPr>
        <w:t xml:space="preserve">#&gt;  callr         3.7.0   2021-04-20 [1] CRAN (R 4.0.2)</w:t>
      </w:r>
      <w:r>
        <w:br/>
      </w:r>
      <w:r>
        <w:rPr>
          <w:rStyle w:val="VerbatimChar"/>
        </w:rPr>
        <w:t xml:space="preserve">#&gt;  cli           3.1.0   2021-10-27 [1] CRAN (R 4.0.2)</w:t>
      </w:r>
      <w:r>
        <w:br/>
      </w:r>
      <w:r>
        <w:rPr>
          <w:rStyle w:val="VerbatimChar"/>
        </w:rPr>
        <w:t xml:space="preserve">#&gt;  crayon        1.4.2   2021-10-29 [1] CRAN (R 4.0.2)</w:t>
      </w:r>
      <w:r>
        <w:br/>
      </w:r>
      <w:r>
        <w:rPr>
          <w:rStyle w:val="VerbatimChar"/>
        </w:rPr>
        <w:t xml:space="preserve">#&gt;  desc          1.4.0   2021-09-28 [1] CRAN (R 4.0.2)</w:t>
      </w:r>
      <w:r>
        <w:br/>
      </w:r>
      <w:r>
        <w:rPr>
          <w:rStyle w:val="VerbatimChar"/>
        </w:rPr>
        <w:t xml:space="preserve">#&gt;  devtools      2.4.2   2021-06-07 [1] CRAN (R 4.0.2)</w:t>
      </w:r>
      <w:r>
        <w:br/>
      </w:r>
      <w:r>
        <w:rPr>
          <w:rStyle w:val="VerbatimChar"/>
        </w:rPr>
        <w:t xml:space="preserve">#&gt;  digest        0.6.28  2021-09-23 [1] CRAN (R 4.0.2)</w:t>
      </w:r>
      <w:r>
        <w:br/>
      </w:r>
      <w:r>
        <w:rPr>
          <w:rStyle w:val="VerbatimChar"/>
        </w:rPr>
        <w:t xml:space="preserve">#&gt;  ellipsis      0.3.2   2021-04-29 [1] CRAN (R 4.0.2)</w:t>
      </w:r>
      <w:r>
        <w:br/>
      </w:r>
      <w:r>
        <w:rPr>
          <w:rStyle w:val="VerbatimChar"/>
        </w:rPr>
        <w:t xml:space="preserve">#&gt;  evaluate      0.14    2019-05-28 [1] CRAN (R 4.0.0)</w:t>
      </w:r>
      <w:r>
        <w:br/>
      </w:r>
      <w:r>
        <w:rPr>
          <w:rStyle w:val="VerbatimChar"/>
        </w:rPr>
        <w:t xml:space="preserve">#&gt;  fastmap       1.1.0   2021-01-25 [1] CRAN (R 4.0.2)</w:t>
      </w:r>
      <w:r>
        <w:br/>
      </w:r>
      <w:r>
        <w:rPr>
          <w:rStyle w:val="VerbatimChar"/>
        </w:rPr>
        <w:t xml:space="preserve">#&gt;  fs            1.5.0   2020-07-31 [1] CRAN (R 4.0.2)</w:t>
      </w:r>
      <w:r>
        <w:br/>
      </w:r>
      <w:r>
        <w:rPr>
          <w:rStyle w:val="VerbatimChar"/>
        </w:rPr>
        <w:t xml:space="preserve">#&gt;  glue          1.5.0   2021-11-07 [1] CRAN (R 4.0.2)</w:t>
      </w:r>
      <w:r>
        <w:br/>
      </w:r>
      <w:r>
        <w:rPr>
          <w:rStyle w:val="VerbatimChar"/>
        </w:rPr>
        <w:t xml:space="preserve">#&gt;  here          1.0.1   2020-12-13 [1] CRAN (R 4.0.2)</w:t>
      </w:r>
      <w:r>
        <w:br/>
      </w:r>
      <w:r>
        <w:rPr>
          <w:rStyle w:val="VerbatimChar"/>
        </w:rPr>
        <w:t xml:space="preserve">#&gt;  highr         0.9     2021-04-16 [1] CRAN (R 4.0.2)</w:t>
      </w:r>
      <w:r>
        <w:br/>
      </w:r>
      <w:r>
        <w:rPr>
          <w:rStyle w:val="VerbatimChar"/>
        </w:rPr>
        <w:t xml:space="preserve">#&gt;  htmltools     0.5.2   2021-08-25 [1] CRAN (R 4.0.2)</w:t>
      </w:r>
      <w:r>
        <w:br/>
      </w:r>
      <w:r>
        <w:rPr>
          <w:rStyle w:val="VerbatimChar"/>
        </w:rPr>
        <w:t xml:space="preserve">#&gt;  knitr         1.36    2021-09-29 [1] CRAN (R 4.0.2)</w:t>
      </w:r>
      <w:r>
        <w:br/>
      </w:r>
      <w:r>
        <w:rPr>
          <w:rStyle w:val="VerbatimChar"/>
        </w:rPr>
        <w:t xml:space="preserve">#&gt;  lifecycle     1.0.1   2021-09-24 [1] CRAN (R 4.0.2)</w:t>
      </w:r>
      <w:r>
        <w:br/>
      </w:r>
      <w:r>
        <w:rPr>
          <w:rStyle w:val="VerbatimChar"/>
        </w:rPr>
        <w:t xml:space="preserve">#&gt;  magrittr      2.0.1   2020-11-17 [1] CRAN (R 4.0.2)</w:t>
      </w:r>
      <w:r>
        <w:br/>
      </w:r>
      <w:r>
        <w:rPr>
          <w:rStyle w:val="VerbatimChar"/>
        </w:rPr>
        <w:t xml:space="preserve">#&gt;  memoise       2.0.0   2021-01-26 [1] CRAN (R 4.0.2)</w:t>
      </w:r>
      <w:r>
        <w:br/>
      </w:r>
      <w:r>
        <w:rPr>
          <w:rStyle w:val="VerbatimChar"/>
        </w:rPr>
        <w:t xml:space="preserve">#&gt;  pkgbuild      1.2.0   2020-12-15 [1] CRAN (R 4.0.2)</w:t>
      </w:r>
      <w:r>
        <w:br/>
      </w:r>
      <w:r>
        <w:rPr>
          <w:rStyle w:val="VerbatimChar"/>
        </w:rPr>
        <w:t xml:space="preserve">#&gt;  pkgload       1.2.3   2021-10-13 [1] CRAN (R 4.0.2)</w:t>
      </w:r>
      <w:r>
        <w:br/>
      </w:r>
      <w:r>
        <w:rPr>
          <w:rStyle w:val="VerbatimChar"/>
        </w:rPr>
        <w:t xml:space="preserve">#&gt;  png           0.1-7   2013-12-03 [1] CRAN (R 4.0.0)</w:t>
      </w:r>
      <w:r>
        <w:br/>
      </w:r>
      <w:r>
        <w:rPr>
          <w:rStyle w:val="VerbatimChar"/>
        </w:rPr>
        <w:t xml:space="preserve">#&gt;  prettyunits   1.1.1   2020-01-24 [1] CRAN (R 4.0.2)</w:t>
      </w:r>
      <w:r>
        <w:br/>
      </w:r>
      <w:r>
        <w:rPr>
          <w:rStyle w:val="VerbatimChar"/>
        </w:rPr>
        <w:t xml:space="preserve">#&gt;  processx      3.5.2   2021-04-30 [1] CRAN (R 4.0.2)</w:t>
      </w:r>
      <w:r>
        <w:br/>
      </w:r>
      <w:r>
        <w:rPr>
          <w:rStyle w:val="VerbatimChar"/>
        </w:rPr>
        <w:t xml:space="preserve">#&gt;  ps            1.6.0   2021-02-28 [1] CRAN (R 4.0.4)</w:t>
      </w:r>
      <w:r>
        <w:br/>
      </w:r>
      <w:r>
        <w:rPr>
          <w:rStyle w:val="VerbatimChar"/>
        </w:rPr>
        <w:t xml:space="preserve">#&gt;  purrr         0.3.4   2020-04-17 [1] CRAN (R 4.0.0)</w:t>
      </w:r>
      <w:r>
        <w:br/>
      </w:r>
      <w:r>
        <w:rPr>
          <w:rStyle w:val="VerbatimChar"/>
        </w:rPr>
        <w:t xml:space="preserve">#&gt;  R6            2.5.1   2021-08-19 [1] CRAN (R 4.0.2)</w:t>
      </w:r>
      <w:r>
        <w:br/>
      </w:r>
      <w:r>
        <w:rPr>
          <w:rStyle w:val="VerbatimChar"/>
        </w:rPr>
        <w:t xml:space="preserve">#&gt;  remotes       2.4.1   2021-09-29 [1] CRAN (R 4.0.2)</w:t>
      </w:r>
      <w:r>
        <w:br/>
      </w:r>
      <w:r>
        <w:rPr>
          <w:rStyle w:val="VerbatimChar"/>
        </w:rPr>
        <w:t xml:space="preserve">#&gt;  rlang         0.4.12  2021-10-18 [1] CRAN (R 4.0.2)</w:t>
      </w:r>
      <w:r>
        <w:br/>
      </w:r>
      <w:r>
        <w:rPr>
          <w:rStyle w:val="VerbatimChar"/>
        </w:rPr>
        <w:t xml:space="preserve">#&gt;  rmarkdown     2.11    2021-09-14 [1] CRAN (R 4.0.5)</w:t>
      </w:r>
      <w:r>
        <w:br/>
      </w:r>
      <w:r>
        <w:rPr>
          <w:rStyle w:val="VerbatimChar"/>
        </w:rPr>
        <w:t xml:space="preserve">#&gt;  rprojroot     2.0.2   2020-11-15 [1] CRAN (R 4.0.2)</w:t>
      </w:r>
      <w:r>
        <w:br/>
      </w:r>
      <w:r>
        <w:rPr>
          <w:rStyle w:val="VerbatimChar"/>
        </w:rPr>
        <w:t xml:space="preserve">#&gt;  rstudioapi    0.13    2020-11-12 [1] CRAN (R 4.0.2)</w:t>
      </w:r>
      <w:r>
        <w:br/>
      </w:r>
      <w:r>
        <w:rPr>
          <w:rStyle w:val="VerbatimChar"/>
        </w:rPr>
        <w:t xml:space="preserve">#&gt;  sessioninfo   1.2.1   2021-11-02 [1] CRAN (R 4.0.2)</w:t>
      </w:r>
      <w:r>
        <w:br/>
      </w:r>
      <w:r>
        <w:rPr>
          <w:rStyle w:val="VerbatimChar"/>
        </w:rPr>
        <w:t xml:space="preserve">#&gt;  stringi       1.7.5   2021-10-04 [1] CRAN (R 4.0.2)</w:t>
      </w:r>
      <w:r>
        <w:br/>
      </w:r>
      <w:r>
        <w:rPr>
          <w:rStyle w:val="VerbatimChar"/>
        </w:rPr>
        <w:t xml:space="preserve">#&gt;  stringr       1.4.0   2019-02-10 [1] CRAN (R 4.0.0)</w:t>
      </w:r>
      <w:r>
        <w:br/>
      </w:r>
      <w:r>
        <w:rPr>
          <w:rStyle w:val="VerbatimChar"/>
        </w:rPr>
        <w:t xml:space="preserve">#&gt;  testthat      3.1.0   2021-10-04 [1] CRAN (R 4.0.2)</w:t>
      </w:r>
      <w:r>
        <w:br/>
      </w:r>
      <w:r>
        <w:rPr>
          <w:rStyle w:val="VerbatimChar"/>
        </w:rPr>
        <w:t xml:space="preserve">#&gt;  usethis       2.1.3   2021-10-27 [1] CRAN (R 4.0.2)</w:t>
      </w:r>
      <w:r>
        <w:br/>
      </w:r>
      <w:r>
        <w:rPr>
          <w:rStyle w:val="VerbatimChar"/>
        </w:rPr>
        <w:t xml:space="preserve">#&gt;  withr         2.4.2   2021-04-18 [1] CRAN (R 4.0.2)</w:t>
      </w:r>
      <w:r>
        <w:br/>
      </w:r>
      <w:r>
        <w:rPr>
          <w:rStyle w:val="VerbatimChar"/>
        </w:rPr>
        <w:t xml:space="preserve">#&gt;  xfun          0.28    2021-11-04 [1] CRAN (R 4.0.2)</w:t>
      </w:r>
      <w:r>
        <w:br/>
      </w:r>
      <w:r>
        <w:rPr>
          <w:rStyle w:val="VerbatimChar"/>
        </w:rPr>
        <w:t xml:space="preserve">#&gt;  yaml          2.2.1   2020-02-01 [1] CRAN (R 4.0.0)</w:t>
      </w:r>
      <w:r>
        <w:br/>
      </w:r>
      <w:r>
        <w:rPr>
          <w:rStyle w:val="VerbatimChar"/>
        </w:rPr>
        <w:t xml:space="preserve">#&gt; </w:t>
      </w:r>
      <w:r>
        <w:br/>
      </w:r>
      <w:r>
        <w:rPr>
          <w:rStyle w:val="VerbatimChar"/>
        </w:rPr>
        <w:t xml:space="preserve">#&gt;  [1] /Library/Frameworks/R.framework/Versions/4.0/Resources/library</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master /Users/bmarwick/Desktop/koreapaleolithicmobilityoccupation</w:t>
      </w:r>
      <w:r>
        <w:br/>
      </w:r>
      <w:r>
        <w:rPr>
          <w:rStyle w:val="VerbatimChar"/>
        </w:rPr>
        <w:t xml:space="preserve">#&gt; Remote:   master @ origin (https://github.com/parkgayoung/koreapaleolithicmobilityoccupation)</w:t>
      </w:r>
      <w:r>
        <w:br/>
      </w:r>
      <w:r>
        <w:rPr>
          <w:rStyle w:val="VerbatimChar"/>
        </w:rPr>
        <w:t xml:space="preserve">#&gt; Head:     [4af8e40] 2021-12-09: stash</w:t>
      </w:r>
    </w:p>
    <w:bookmarkEnd w:id="190"/>
    <w:bookmarkEnd w:id="19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39" Target="media/rId39.png" /><Relationship Type="http://schemas.openxmlformats.org/officeDocument/2006/relationships/image" Id="rId22" Target="media/rId22.png" /><Relationship Type="http://schemas.openxmlformats.org/officeDocument/2006/relationships/hyperlink" Id="rId104" Target="https://doi.org/10.1007/BF02221051" TargetMode="External" /><Relationship Type="http://schemas.openxmlformats.org/officeDocument/2006/relationships/hyperlink" Id="rId138" Target="https://doi.org/10.1007/s10816-015-9272-9" TargetMode="External" /><Relationship Type="http://schemas.openxmlformats.org/officeDocument/2006/relationships/hyperlink" Id="rId100" Target="https://doi.org/10.1007/s11430-010-4099-4" TargetMode="External" /><Relationship Type="http://schemas.openxmlformats.org/officeDocument/2006/relationships/hyperlink" Id="rId123" Target="https://doi.org/10.1016/0305-4403(90)90038-7" TargetMode="External" /><Relationship Type="http://schemas.openxmlformats.org/officeDocument/2006/relationships/hyperlink" Id="rId79" Target="https://doi.org/10.1016/j.jas.2010.07.021" TargetMode="External" /><Relationship Type="http://schemas.openxmlformats.org/officeDocument/2006/relationships/hyperlink" Id="rId129" Target="https://doi.org/10.1016/j.quaint.2015.06.019" TargetMode="External" /><Relationship Type="http://schemas.openxmlformats.org/officeDocument/2006/relationships/hyperlink" Id="rId106" Target="https://doi.org/10.1080/00438243.2011.624755" TargetMode="External" /><Relationship Type="http://schemas.openxmlformats.org/officeDocument/2006/relationships/hyperlink" Id="rId142" Target="https://doi.org/10.15184/aqy.2015.23" TargetMode="External" /><Relationship Type="http://schemas.openxmlformats.org/officeDocument/2006/relationships/hyperlink" Id="rId32" Target="https://doi.org/10.17605/OSF.IO/JXWY5" TargetMode="External" /><Relationship Type="http://schemas.openxmlformats.org/officeDocument/2006/relationships/hyperlink" Id="rId114" Target="https://doi.org/10.2307/280285"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04" Target="https://doi.org/10.1007/BF02221051" TargetMode="External" /><Relationship Type="http://schemas.openxmlformats.org/officeDocument/2006/relationships/hyperlink" Id="rId138" Target="https://doi.org/10.1007/s10816-015-9272-9" TargetMode="External" /><Relationship Type="http://schemas.openxmlformats.org/officeDocument/2006/relationships/hyperlink" Id="rId100" Target="https://doi.org/10.1007/s11430-010-4099-4" TargetMode="External" /><Relationship Type="http://schemas.openxmlformats.org/officeDocument/2006/relationships/hyperlink" Id="rId123" Target="https://doi.org/10.1016/0305-4403(90)90038-7" TargetMode="External" /><Relationship Type="http://schemas.openxmlformats.org/officeDocument/2006/relationships/hyperlink" Id="rId79" Target="https://doi.org/10.1016/j.jas.2010.07.021" TargetMode="External" /><Relationship Type="http://schemas.openxmlformats.org/officeDocument/2006/relationships/hyperlink" Id="rId129" Target="https://doi.org/10.1016/j.quaint.2015.06.019" TargetMode="External" /><Relationship Type="http://schemas.openxmlformats.org/officeDocument/2006/relationships/hyperlink" Id="rId106" Target="https://doi.org/10.1080/00438243.2011.624755" TargetMode="External" /><Relationship Type="http://schemas.openxmlformats.org/officeDocument/2006/relationships/hyperlink" Id="rId142" Target="https://doi.org/10.15184/aqy.2015.23" TargetMode="External" /><Relationship Type="http://schemas.openxmlformats.org/officeDocument/2006/relationships/hyperlink" Id="rId32" Target="https://doi.org/10.17605/OSF.IO/JXWY5" TargetMode="External" /><Relationship Type="http://schemas.openxmlformats.org/officeDocument/2006/relationships/hyperlink" Id="rId114" Target="https://doi.org/10.2307/280285"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Park1,✉, and Ben Marwick1</dc:creator>
  <cp:keywords/>
  <dcterms:created xsi:type="dcterms:W3CDTF">2021-12-09T15:17:42Z</dcterms:created>
  <dcterms:modified xsi:type="dcterms:W3CDTF">2021-12-09T15:17:42Z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23 sites in Korea to investigate mobility and site occupation patterns during the Late Pleistocene. This is an important period because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may have been associated with occupation of marginal or extreme environments. Groups with stemmed points were associated with expedient technologies, indicating residential and less mobile behaviors. The environmental context of this technological innovation was a gradual decrease in temperature into the LGM. Population increased before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09 December,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